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01475" w14:textId="490D31D8" w:rsidR="00D214E9" w:rsidRPr="00D214E9" w:rsidRDefault="00D214E9" w:rsidP="001F339B">
      <w:pPr>
        <w:spacing w:after="112" w:line="259" w:lineRule="auto"/>
        <w:ind w:left="0" w:right="249" w:firstLine="0"/>
        <w:jc w:val="center"/>
        <w:rPr>
          <w:rFonts w:ascii="Times New Roman" w:hAnsi="Times New Roman" w:cs="Times New Roman"/>
          <w:sz w:val="34"/>
        </w:rPr>
      </w:pPr>
      <w:r w:rsidRPr="00D214E9">
        <w:rPr>
          <w:rFonts w:ascii="Times New Roman" w:hAnsi="Times New Roman" w:cs="Times New Roman"/>
          <w:sz w:val="34"/>
        </w:rPr>
        <w:t>National Taiwan University of Science and Technology</w:t>
      </w:r>
    </w:p>
    <w:p w14:paraId="35B15BE3" w14:textId="39CA5CF2" w:rsidR="00B939E9" w:rsidRPr="00D214E9" w:rsidRDefault="00D214E9" w:rsidP="00D214E9">
      <w:pPr>
        <w:spacing w:after="112" w:line="259" w:lineRule="auto"/>
        <w:ind w:left="0" w:right="249" w:firstLine="0"/>
        <w:jc w:val="center"/>
        <w:rPr>
          <w:rFonts w:ascii="Times New Roman" w:hAnsi="Times New Roman" w:cs="Times New Roman"/>
        </w:rPr>
      </w:pPr>
      <w:r w:rsidRPr="00D214E9">
        <w:rPr>
          <w:rFonts w:ascii="Times New Roman" w:hAnsi="Times New Roman" w:cs="Times New Roman"/>
          <w:sz w:val="34"/>
        </w:rPr>
        <w:t>Guidelines for the Development and Rewarding of Teaching Assistants</w:t>
      </w:r>
    </w:p>
    <w:p w14:paraId="701EF4B8" w14:textId="00C6508D" w:rsidR="00B939E9" w:rsidRPr="00D214E9" w:rsidRDefault="00A315DC" w:rsidP="001F339B">
      <w:pPr>
        <w:spacing w:after="0" w:line="265" w:lineRule="auto"/>
        <w:ind w:left="10" w:right="47" w:hanging="10"/>
        <w:jc w:val="right"/>
        <w:rPr>
          <w:rFonts w:ascii="Times New Roman" w:hAnsi="Times New Roman" w:cs="Times New Roman"/>
        </w:rPr>
      </w:pPr>
      <w:r>
        <w:rPr>
          <w:rFonts w:ascii="Times New Roman" w:eastAsiaTheme="minorEastAsia" w:hAnsi="Times New Roman" w:cs="Times New Roman" w:hint="eastAsia"/>
          <w:sz w:val="20"/>
        </w:rPr>
        <w:t xml:space="preserve">Passed </w:t>
      </w:r>
      <w:r w:rsidR="00D214E9" w:rsidRPr="00D214E9">
        <w:rPr>
          <w:rFonts w:ascii="Times New Roman" w:eastAsia="Times New Roman" w:hAnsi="Times New Roman" w:cs="Times New Roman"/>
          <w:sz w:val="20"/>
        </w:rPr>
        <w:t>during the 454</w:t>
      </w:r>
      <w:r w:rsidR="00D214E9" w:rsidRPr="00A315DC">
        <w:rPr>
          <w:rFonts w:ascii="Times New Roman" w:eastAsia="Times New Roman" w:hAnsi="Times New Roman" w:cs="Times New Roman"/>
          <w:sz w:val="20"/>
          <w:vertAlign w:val="superscript"/>
        </w:rPr>
        <w:t>th</w:t>
      </w:r>
      <w:r>
        <w:rPr>
          <w:rFonts w:asciiTheme="minorEastAsia" w:eastAsiaTheme="minorEastAsia" w:hAnsiTheme="minorEastAsia" w:cs="Times New Roman" w:hint="eastAsia"/>
          <w:sz w:val="20"/>
        </w:rPr>
        <w:t xml:space="preserve"> </w:t>
      </w:r>
      <w:r w:rsidR="00D214E9" w:rsidRPr="00D214E9">
        <w:rPr>
          <w:rFonts w:ascii="Times New Roman" w:eastAsia="Times New Roman" w:hAnsi="Times New Roman" w:cs="Times New Roman"/>
          <w:sz w:val="20"/>
        </w:rPr>
        <w:t>Administrative Meeting on November 16, 2007</w:t>
      </w:r>
      <w:r w:rsidR="001F339B" w:rsidRPr="00D214E9">
        <w:rPr>
          <w:rFonts w:ascii="Times New Roman" w:eastAsia="Times New Roman" w:hAnsi="Times New Roman" w:cs="Times New Roman"/>
          <w:sz w:val="20"/>
        </w:rPr>
        <w:t xml:space="preserve"> </w:t>
      </w:r>
    </w:p>
    <w:p w14:paraId="6E9F2E34" w14:textId="22106E2E" w:rsidR="00B939E9" w:rsidRPr="00D214E9" w:rsidRDefault="00C01D93" w:rsidP="001F339B">
      <w:pPr>
        <w:spacing w:after="0" w:line="265" w:lineRule="auto"/>
        <w:ind w:left="10" w:right="47" w:hanging="10"/>
        <w:jc w:val="right"/>
        <w:rPr>
          <w:rFonts w:ascii="Times New Roman" w:hAnsi="Times New Roman" w:cs="Times New Roman"/>
        </w:rPr>
      </w:pPr>
      <w:r w:rsidRPr="00C01D93">
        <w:rPr>
          <w:rFonts w:ascii="Times New Roman" w:eastAsia="Times New Roman" w:hAnsi="Times New Roman" w:cs="Times New Roman"/>
          <w:sz w:val="20"/>
        </w:rPr>
        <w:t>Amended</w:t>
      </w:r>
      <w:r w:rsidR="00D214E9" w:rsidRPr="00D214E9">
        <w:rPr>
          <w:rFonts w:ascii="Times New Roman" w:eastAsia="Times New Roman" w:hAnsi="Times New Roman" w:cs="Times New Roman"/>
          <w:sz w:val="20"/>
        </w:rPr>
        <w:t xml:space="preserve"> during the 466</w:t>
      </w:r>
      <w:r w:rsidR="00D214E9" w:rsidRPr="00A315DC">
        <w:rPr>
          <w:rFonts w:ascii="Times New Roman" w:eastAsia="Times New Roman" w:hAnsi="Times New Roman" w:cs="Times New Roman"/>
          <w:sz w:val="20"/>
          <w:vertAlign w:val="superscript"/>
        </w:rPr>
        <w:t>th</w:t>
      </w:r>
      <w:r w:rsidR="00A315DC">
        <w:rPr>
          <w:rFonts w:asciiTheme="minorEastAsia" w:eastAsiaTheme="minorEastAsia" w:hAnsiTheme="minorEastAsia" w:cs="Times New Roman" w:hint="eastAsia"/>
          <w:sz w:val="20"/>
        </w:rPr>
        <w:t xml:space="preserve"> </w:t>
      </w:r>
      <w:r w:rsidR="00D214E9" w:rsidRPr="00D214E9">
        <w:rPr>
          <w:rFonts w:ascii="Times New Roman" w:eastAsia="Times New Roman" w:hAnsi="Times New Roman" w:cs="Times New Roman"/>
          <w:sz w:val="20"/>
        </w:rPr>
        <w:t>Administrative Meeting on January 13, 2009</w:t>
      </w:r>
    </w:p>
    <w:p w14:paraId="6BBC685D" w14:textId="2218C3E7" w:rsidR="00B939E9" w:rsidRPr="00D214E9" w:rsidRDefault="00C01D93" w:rsidP="001F339B">
      <w:pPr>
        <w:spacing w:after="0" w:line="265" w:lineRule="auto"/>
        <w:ind w:left="10" w:right="47" w:hanging="10"/>
        <w:jc w:val="right"/>
        <w:rPr>
          <w:rFonts w:ascii="Times New Roman" w:hAnsi="Times New Roman" w:cs="Times New Roman"/>
        </w:rPr>
      </w:pPr>
      <w:r w:rsidRPr="00C01D93">
        <w:rPr>
          <w:rFonts w:ascii="Times New Roman" w:eastAsia="Times New Roman" w:hAnsi="Times New Roman" w:cs="Times New Roman"/>
          <w:sz w:val="20"/>
        </w:rPr>
        <w:t>Amended</w:t>
      </w:r>
      <w:r w:rsidR="00D214E9" w:rsidRPr="00D214E9">
        <w:rPr>
          <w:rFonts w:ascii="Times New Roman" w:eastAsia="Times New Roman" w:hAnsi="Times New Roman" w:cs="Times New Roman"/>
          <w:sz w:val="20"/>
        </w:rPr>
        <w:t xml:space="preserve"> during the 536</w:t>
      </w:r>
      <w:r w:rsidR="00D214E9" w:rsidRPr="00A315DC">
        <w:rPr>
          <w:rFonts w:ascii="Times New Roman" w:eastAsia="Times New Roman" w:hAnsi="Times New Roman" w:cs="Times New Roman"/>
          <w:sz w:val="20"/>
          <w:vertAlign w:val="superscript"/>
        </w:rPr>
        <w:t>th</w:t>
      </w:r>
      <w:r w:rsidR="00A315DC">
        <w:rPr>
          <w:rFonts w:asciiTheme="minorEastAsia" w:eastAsiaTheme="minorEastAsia" w:hAnsiTheme="minorEastAsia" w:cs="Times New Roman" w:hint="eastAsia"/>
          <w:sz w:val="20"/>
        </w:rPr>
        <w:t xml:space="preserve"> </w:t>
      </w:r>
      <w:r w:rsidR="00D214E9" w:rsidRPr="00D214E9">
        <w:rPr>
          <w:rFonts w:ascii="Times New Roman" w:eastAsia="Times New Roman" w:hAnsi="Times New Roman" w:cs="Times New Roman"/>
          <w:sz w:val="20"/>
        </w:rPr>
        <w:t>Administrative Meeting on September 15, 2015</w:t>
      </w:r>
      <w:r w:rsidR="001F339B" w:rsidRPr="00D214E9">
        <w:rPr>
          <w:rFonts w:ascii="Times New Roman" w:eastAsia="Times New Roman" w:hAnsi="Times New Roman" w:cs="Times New Roman"/>
          <w:sz w:val="20"/>
        </w:rPr>
        <w:t xml:space="preserve"> </w:t>
      </w:r>
    </w:p>
    <w:p w14:paraId="35FCB225" w14:textId="56F1948A" w:rsidR="00B939E9" w:rsidRPr="00D214E9" w:rsidRDefault="001F339B" w:rsidP="001F339B">
      <w:pPr>
        <w:spacing w:after="0" w:line="265" w:lineRule="auto"/>
        <w:ind w:left="10" w:right="47" w:hanging="10"/>
        <w:jc w:val="right"/>
        <w:rPr>
          <w:rFonts w:ascii="Times New Roman" w:hAnsi="Times New Roman" w:cs="Times New Roman"/>
        </w:rPr>
      </w:pPr>
      <w:r w:rsidRPr="00D214E9">
        <w:rPr>
          <w:rFonts w:ascii="Times New Roman" w:eastAsia="Times New Roman" w:hAnsi="Times New Roman" w:cs="Times New Roman"/>
          <w:sz w:val="20"/>
        </w:rPr>
        <w:t xml:space="preserve"> </w:t>
      </w:r>
      <w:r w:rsidR="00C01D93" w:rsidRPr="00C01D93">
        <w:rPr>
          <w:rFonts w:ascii="Times New Roman" w:eastAsia="Times New Roman" w:hAnsi="Times New Roman" w:cs="Times New Roman"/>
          <w:sz w:val="20"/>
        </w:rPr>
        <w:t>Amended</w:t>
      </w:r>
      <w:r w:rsidR="00D214E9" w:rsidRPr="00D214E9">
        <w:rPr>
          <w:rFonts w:ascii="Times New Roman" w:eastAsia="Times New Roman" w:hAnsi="Times New Roman" w:cs="Times New Roman"/>
          <w:sz w:val="20"/>
        </w:rPr>
        <w:t xml:space="preserve"> during the 579</w:t>
      </w:r>
      <w:r w:rsidR="00D214E9" w:rsidRPr="00A315DC">
        <w:rPr>
          <w:rFonts w:ascii="Times New Roman" w:eastAsia="Times New Roman" w:hAnsi="Times New Roman" w:cs="Times New Roman"/>
          <w:sz w:val="20"/>
          <w:vertAlign w:val="superscript"/>
        </w:rPr>
        <w:t>th</w:t>
      </w:r>
      <w:r w:rsidR="00A315DC">
        <w:rPr>
          <w:rFonts w:asciiTheme="minorEastAsia" w:eastAsiaTheme="minorEastAsia" w:hAnsiTheme="minorEastAsia" w:cs="Times New Roman" w:hint="eastAsia"/>
          <w:sz w:val="20"/>
        </w:rPr>
        <w:t xml:space="preserve"> </w:t>
      </w:r>
      <w:r w:rsidR="00D214E9" w:rsidRPr="00D214E9">
        <w:rPr>
          <w:rFonts w:ascii="Times New Roman" w:eastAsia="Times New Roman" w:hAnsi="Times New Roman" w:cs="Times New Roman"/>
          <w:sz w:val="20"/>
        </w:rPr>
        <w:t>Administrative Meeting on September 10, 2019</w:t>
      </w:r>
    </w:p>
    <w:p w14:paraId="3A4B00BF" w14:textId="4EF913DA" w:rsidR="00B939E9" w:rsidRPr="00D214E9" w:rsidRDefault="00C01D93" w:rsidP="001F339B">
      <w:pPr>
        <w:spacing w:after="0" w:line="265" w:lineRule="auto"/>
        <w:ind w:left="10" w:right="47" w:hanging="10"/>
        <w:jc w:val="right"/>
        <w:rPr>
          <w:rFonts w:ascii="Times New Roman" w:hAnsi="Times New Roman" w:cs="Times New Roman"/>
        </w:rPr>
      </w:pPr>
      <w:r w:rsidRPr="00C01D93">
        <w:rPr>
          <w:rFonts w:ascii="Times New Roman" w:eastAsia="Times New Roman" w:hAnsi="Times New Roman" w:cs="Times New Roman"/>
          <w:sz w:val="20"/>
        </w:rPr>
        <w:t>Amended</w:t>
      </w:r>
      <w:r w:rsidR="00D214E9" w:rsidRPr="00D214E9">
        <w:rPr>
          <w:rFonts w:ascii="Times New Roman" w:eastAsia="Times New Roman" w:hAnsi="Times New Roman" w:cs="Times New Roman"/>
          <w:sz w:val="20"/>
        </w:rPr>
        <w:t xml:space="preserve"> during the 602</w:t>
      </w:r>
      <w:r w:rsidR="00D214E9" w:rsidRPr="00A315DC">
        <w:rPr>
          <w:rFonts w:ascii="Times New Roman" w:eastAsia="Times New Roman" w:hAnsi="Times New Roman" w:cs="Times New Roman"/>
          <w:sz w:val="20"/>
          <w:vertAlign w:val="superscript"/>
        </w:rPr>
        <w:t>nd</w:t>
      </w:r>
      <w:r w:rsidR="00A315DC">
        <w:rPr>
          <w:rFonts w:asciiTheme="minorEastAsia" w:eastAsiaTheme="minorEastAsia" w:hAnsiTheme="minorEastAsia" w:cs="Times New Roman" w:hint="eastAsia"/>
          <w:sz w:val="20"/>
        </w:rPr>
        <w:t xml:space="preserve"> </w:t>
      </w:r>
      <w:r w:rsidR="00D214E9" w:rsidRPr="00D214E9">
        <w:rPr>
          <w:rFonts w:ascii="Times New Roman" w:eastAsia="Times New Roman" w:hAnsi="Times New Roman" w:cs="Times New Roman"/>
          <w:sz w:val="20"/>
        </w:rPr>
        <w:t>Administrative Meeting on October 26, 2021</w:t>
      </w:r>
    </w:p>
    <w:p w14:paraId="06EE663C" w14:textId="6D615D5C" w:rsidR="00D214E9" w:rsidRDefault="00C01D93" w:rsidP="00D214E9">
      <w:pPr>
        <w:spacing w:after="0" w:line="265" w:lineRule="auto"/>
        <w:ind w:left="343" w:right="47" w:firstLine="0"/>
        <w:jc w:val="right"/>
        <w:rPr>
          <w:rFonts w:ascii="Times New Roman" w:hAnsi="Times New Roman" w:cs="Times New Roman"/>
          <w:sz w:val="20"/>
        </w:rPr>
      </w:pPr>
      <w:r w:rsidRPr="00C01D93">
        <w:rPr>
          <w:rFonts w:ascii="Times New Roman" w:hAnsi="Times New Roman" w:cs="Times New Roman"/>
          <w:sz w:val="20"/>
        </w:rPr>
        <w:t>Amended</w:t>
      </w:r>
      <w:r w:rsidR="00D214E9" w:rsidRPr="00D214E9">
        <w:rPr>
          <w:rFonts w:ascii="Times New Roman" w:hAnsi="Times New Roman" w:cs="Times New Roman"/>
          <w:sz w:val="20"/>
        </w:rPr>
        <w:t xml:space="preserve"> and </w:t>
      </w:r>
      <w:r w:rsidR="00054771">
        <w:rPr>
          <w:rFonts w:ascii="Times New Roman" w:hAnsi="Times New Roman" w:cs="Times New Roman" w:hint="eastAsia"/>
          <w:sz w:val="20"/>
        </w:rPr>
        <w:t>passed</w:t>
      </w:r>
      <w:r w:rsidR="00D214E9" w:rsidRPr="00D214E9">
        <w:rPr>
          <w:rFonts w:ascii="Times New Roman" w:hAnsi="Times New Roman" w:cs="Times New Roman"/>
          <w:sz w:val="20"/>
        </w:rPr>
        <w:t xml:space="preserve"> by the University Affairs Fund Management Committee on November 17, 2021</w:t>
      </w:r>
    </w:p>
    <w:p w14:paraId="4267759E" w14:textId="55572F1F" w:rsidR="00B939E9" w:rsidRPr="00D214E9" w:rsidRDefault="00054771" w:rsidP="00D214E9">
      <w:pPr>
        <w:spacing w:after="0" w:line="265" w:lineRule="auto"/>
        <w:ind w:left="343" w:right="47" w:firstLine="0"/>
        <w:jc w:val="right"/>
        <w:rPr>
          <w:rFonts w:ascii="Times New Roman" w:hAnsi="Times New Roman" w:cs="Times New Roman"/>
        </w:rPr>
      </w:pPr>
      <w:r>
        <w:rPr>
          <w:rFonts w:ascii="Times New Roman" w:eastAsiaTheme="minorEastAsia" w:hAnsi="Times New Roman" w:cs="Times New Roman" w:hint="eastAsia"/>
          <w:sz w:val="20"/>
        </w:rPr>
        <w:t>Passed</w:t>
      </w:r>
      <w:r w:rsidR="00D214E9" w:rsidRPr="00D214E9">
        <w:rPr>
          <w:rFonts w:ascii="Times New Roman" w:hAnsi="Times New Roman" w:cs="Times New Roman"/>
          <w:sz w:val="20"/>
        </w:rPr>
        <w:t xml:space="preserve"> during the 615</w:t>
      </w:r>
      <w:r w:rsidR="00D214E9" w:rsidRPr="00A315DC">
        <w:rPr>
          <w:rFonts w:ascii="Times New Roman" w:hAnsi="Times New Roman" w:cs="Times New Roman"/>
          <w:sz w:val="20"/>
          <w:vertAlign w:val="superscript"/>
        </w:rPr>
        <w:t>th</w:t>
      </w:r>
      <w:r w:rsidR="00A315DC">
        <w:rPr>
          <w:rFonts w:ascii="Times New Roman" w:hAnsi="Times New Roman" w:cs="Times New Roman" w:hint="eastAsia"/>
          <w:sz w:val="20"/>
        </w:rPr>
        <w:t xml:space="preserve"> </w:t>
      </w:r>
      <w:r w:rsidR="00D214E9" w:rsidRPr="00D214E9">
        <w:rPr>
          <w:rFonts w:ascii="Times New Roman" w:hAnsi="Times New Roman" w:cs="Times New Roman"/>
          <w:sz w:val="20"/>
        </w:rPr>
        <w:t>Administrative Meeting on December 13, 2022</w:t>
      </w:r>
    </w:p>
    <w:p w14:paraId="161800AC" w14:textId="7B7229D6" w:rsidR="00B939E9" w:rsidRPr="00D214E9" w:rsidRDefault="00054771" w:rsidP="001F339B">
      <w:pPr>
        <w:spacing w:after="0" w:line="265" w:lineRule="auto"/>
        <w:ind w:left="10" w:right="47" w:hanging="10"/>
        <w:jc w:val="right"/>
        <w:rPr>
          <w:rFonts w:ascii="Times New Roman" w:hAnsi="Times New Roman" w:cs="Times New Roman"/>
        </w:rPr>
      </w:pPr>
      <w:r>
        <w:rPr>
          <w:rFonts w:ascii="Times New Roman" w:eastAsiaTheme="minorEastAsia" w:hAnsi="Times New Roman" w:cs="Times New Roman" w:hint="eastAsia"/>
          <w:sz w:val="20"/>
        </w:rPr>
        <w:t>Passed</w:t>
      </w:r>
      <w:r w:rsidR="00D214E9" w:rsidRPr="00D214E9">
        <w:rPr>
          <w:rFonts w:ascii="Times New Roman" w:eastAsia="Times New Roman" w:hAnsi="Times New Roman" w:cs="Times New Roman"/>
          <w:sz w:val="20"/>
        </w:rPr>
        <w:t xml:space="preserve"> by the University Affairs Strategy Promotion Committee on March 26, 2024</w:t>
      </w:r>
    </w:p>
    <w:p w14:paraId="31DE8AE5" w14:textId="74FDCAAE" w:rsidR="00B939E9" w:rsidRPr="00D214E9" w:rsidRDefault="00054771" w:rsidP="001F339B">
      <w:pPr>
        <w:spacing w:after="473" w:line="265" w:lineRule="auto"/>
        <w:ind w:left="10" w:right="47" w:hanging="10"/>
        <w:jc w:val="right"/>
        <w:rPr>
          <w:rFonts w:ascii="Times New Roman" w:hAnsi="Times New Roman" w:cs="Times New Roman"/>
        </w:rPr>
      </w:pPr>
      <w:r>
        <w:rPr>
          <w:rFonts w:ascii="Times New Roman" w:eastAsiaTheme="minorEastAsia" w:hAnsi="Times New Roman" w:cs="Times New Roman" w:hint="eastAsia"/>
          <w:sz w:val="20"/>
        </w:rPr>
        <w:t>Passed</w:t>
      </w:r>
      <w:r w:rsidR="00D214E9" w:rsidRPr="00D214E9">
        <w:rPr>
          <w:rFonts w:ascii="Times New Roman" w:eastAsia="Times New Roman" w:hAnsi="Times New Roman" w:cs="Times New Roman"/>
          <w:sz w:val="20"/>
        </w:rPr>
        <w:t xml:space="preserve"> during the 629</w:t>
      </w:r>
      <w:r w:rsidR="00D214E9" w:rsidRPr="00A315DC">
        <w:rPr>
          <w:rFonts w:ascii="Times New Roman" w:eastAsia="Times New Roman" w:hAnsi="Times New Roman" w:cs="Times New Roman"/>
          <w:sz w:val="20"/>
          <w:vertAlign w:val="superscript"/>
        </w:rPr>
        <w:t>th</w:t>
      </w:r>
      <w:r w:rsidR="00A315DC">
        <w:rPr>
          <w:rFonts w:asciiTheme="minorEastAsia" w:eastAsiaTheme="minorEastAsia" w:hAnsiTheme="minorEastAsia" w:cs="Times New Roman" w:hint="eastAsia"/>
          <w:sz w:val="20"/>
        </w:rPr>
        <w:t xml:space="preserve"> </w:t>
      </w:r>
      <w:r w:rsidR="00D214E9" w:rsidRPr="00D214E9">
        <w:rPr>
          <w:rFonts w:ascii="Times New Roman" w:eastAsia="Times New Roman" w:hAnsi="Times New Roman" w:cs="Times New Roman"/>
          <w:sz w:val="20"/>
        </w:rPr>
        <w:t>Administrative Meeting on April 9, 2024</w:t>
      </w:r>
    </w:p>
    <w:p w14:paraId="707CA992" w14:textId="1F20DBB6" w:rsidR="001D0749" w:rsidRDefault="001D0749" w:rsidP="00BF3B32">
      <w:pPr>
        <w:pStyle w:val="ListParagraph"/>
        <w:numPr>
          <w:ilvl w:val="0"/>
          <w:numId w:val="2"/>
        </w:numPr>
        <w:ind w:leftChars="0" w:left="1050" w:hanging="1022"/>
        <w:jc w:val="both"/>
        <w:rPr>
          <w:rFonts w:ascii="Times New Roman" w:hAnsi="Times New Roman" w:cs="Times New Roman"/>
        </w:rPr>
      </w:pPr>
      <w:r w:rsidRPr="001D0749">
        <w:rPr>
          <w:rFonts w:ascii="Times New Roman" w:hAnsi="Times New Roman" w:cs="Times New Roman"/>
        </w:rPr>
        <w:t xml:space="preserve">To enhance the skills and quality of teaching assistants at </w:t>
      </w:r>
      <w:r w:rsidR="000C31CC">
        <w:rPr>
          <w:rFonts w:ascii="Times New Roman" w:hAnsi="Times New Roman" w:cs="Times New Roman" w:hint="eastAsia"/>
        </w:rPr>
        <w:t xml:space="preserve">the </w:t>
      </w:r>
      <w:r w:rsidRPr="001D0749">
        <w:rPr>
          <w:rFonts w:ascii="Times New Roman" w:hAnsi="Times New Roman" w:cs="Times New Roman"/>
        </w:rPr>
        <w:t xml:space="preserve">National Taiwan University of Science and Technology (hereinafter referred to as </w:t>
      </w:r>
      <w:r w:rsidR="00D80D9D">
        <w:rPr>
          <w:rFonts w:ascii="Times New Roman" w:hAnsi="Times New Roman" w:cs="Times New Roman"/>
        </w:rPr>
        <w:t>“</w:t>
      </w:r>
      <w:r w:rsidRPr="001D0749">
        <w:rPr>
          <w:rFonts w:ascii="Times New Roman" w:hAnsi="Times New Roman" w:cs="Times New Roman"/>
        </w:rPr>
        <w:t>the University</w:t>
      </w:r>
      <w:r w:rsidR="00D80D9D">
        <w:rPr>
          <w:rFonts w:ascii="Times New Roman" w:hAnsi="Times New Roman" w:cs="Times New Roman"/>
        </w:rPr>
        <w:t>”</w:t>
      </w:r>
      <w:r w:rsidRPr="001D0749">
        <w:rPr>
          <w:rFonts w:ascii="Times New Roman" w:hAnsi="Times New Roman" w:cs="Times New Roman"/>
        </w:rPr>
        <w:t xml:space="preserve">), ensure the effective performance of their duties, and identify outstanding individuals for recognition, </w:t>
      </w:r>
      <w:r w:rsidR="005A1DA2">
        <w:rPr>
          <w:rFonts w:ascii="Times New Roman" w:hAnsi="Times New Roman" w:cs="Times New Roman" w:hint="eastAsia"/>
        </w:rPr>
        <w:t xml:space="preserve">the </w:t>
      </w:r>
      <w:r w:rsidR="005A1DA2" w:rsidRPr="005A1DA2">
        <w:rPr>
          <w:rFonts w:ascii="Times New Roman" w:hAnsi="Times New Roman" w:cs="Times New Roman"/>
        </w:rPr>
        <w:t xml:space="preserve">National Taiwan University of Science and Technology Guidelines for the Development and Rewarding of Teaching Assistants </w:t>
      </w:r>
      <w:r w:rsidR="005A1DA2">
        <w:rPr>
          <w:rFonts w:ascii="Times New Roman" w:hAnsi="Times New Roman" w:cs="Times New Roman" w:hint="eastAsia"/>
        </w:rPr>
        <w:t xml:space="preserve">(hereinafter referred to as </w:t>
      </w:r>
      <w:r w:rsidR="005A1DA2">
        <w:rPr>
          <w:rFonts w:ascii="Times New Roman" w:hAnsi="Times New Roman" w:cs="Times New Roman"/>
        </w:rPr>
        <w:t>“</w:t>
      </w:r>
      <w:r w:rsidR="005A1DA2">
        <w:rPr>
          <w:rFonts w:ascii="Times New Roman" w:hAnsi="Times New Roman" w:cs="Times New Roman" w:hint="eastAsia"/>
        </w:rPr>
        <w:t>the G</w:t>
      </w:r>
      <w:r w:rsidRPr="001D0749">
        <w:rPr>
          <w:rFonts w:ascii="Times New Roman" w:hAnsi="Times New Roman" w:cs="Times New Roman"/>
        </w:rPr>
        <w:t>uidelines</w:t>
      </w:r>
      <w:r w:rsidR="005A1DA2">
        <w:rPr>
          <w:rFonts w:ascii="Times New Roman" w:hAnsi="Times New Roman" w:cs="Times New Roman"/>
        </w:rPr>
        <w:t>”</w:t>
      </w:r>
      <w:r w:rsidR="005A1DA2">
        <w:rPr>
          <w:rFonts w:ascii="Times New Roman" w:hAnsi="Times New Roman" w:cs="Times New Roman" w:hint="eastAsia"/>
        </w:rPr>
        <w:t>)</w:t>
      </w:r>
      <w:r w:rsidRPr="001D0749">
        <w:rPr>
          <w:rFonts w:ascii="Times New Roman" w:hAnsi="Times New Roman" w:cs="Times New Roman"/>
        </w:rPr>
        <w:t xml:space="preserve"> have been established to categorize and reward teaching assistants as either "Outstanding" or "Excellent."</w:t>
      </w:r>
    </w:p>
    <w:p w14:paraId="2AC94B63" w14:textId="65F74107" w:rsidR="001D0749" w:rsidRDefault="005A1DA2" w:rsidP="00BF3B32">
      <w:pPr>
        <w:pStyle w:val="ListParagraph"/>
        <w:numPr>
          <w:ilvl w:val="0"/>
          <w:numId w:val="2"/>
        </w:numPr>
        <w:ind w:leftChars="0" w:left="1050" w:hanging="1022"/>
        <w:jc w:val="both"/>
        <w:rPr>
          <w:rFonts w:ascii="Times New Roman" w:hAnsi="Times New Roman" w:cs="Times New Roman"/>
        </w:rPr>
      </w:pPr>
      <w:r>
        <w:rPr>
          <w:rFonts w:ascii="Times New Roman" w:hAnsi="Times New Roman" w:cs="Times New Roman"/>
        </w:rPr>
        <w:t xml:space="preserve">The </w:t>
      </w:r>
      <w:r>
        <w:rPr>
          <w:rFonts w:ascii="Times New Roman" w:hAnsi="Times New Roman" w:cs="Times New Roman" w:hint="eastAsia"/>
        </w:rPr>
        <w:t>G</w:t>
      </w:r>
      <w:r w:rsidRPr="001D0749">
        <w:rPr>
          <w:rFonts w:ascii="Times New Roman" w:hAnsi="Times New Roman" w:cs="Times New Roman"/>
        </w:rPr>
        <w:t>uidelines</w:t>
      </w:r>
      <w:r w:rsidR="001D0749" w:rsidRPr="001D0749">
        <w:rPr>
          <w:rFonts w:ascii="Times New Roman" w:hAnsi="Times New Roman" w:cs="Times New Roman"/>
        </w:rPr>
        <w:t xml:space="preserve"> apply to all teaching assistants employed by various units within the University. The primary responsibilities of these teaching assistants involve assisting in or executing activities aimed at improving teaching quality.</w:t>
      </w:r>
    </w:p>
    <w:p w14:paraId="43A9A73D" w14:textId="549B76E1" w:rsidR="001D0749" w:rsidRDefault="001D0749" w:rsidP="00BF3B32">
      <w:pPr>
        <w:pStyle w:val="ListParagraph"/>
        <w:numPr>
          <w:ilvl w:val="0"/>
          <w:numId w:val="2"/>
        </w:numPr>
        <w:ind w:leftChars="0" w:left="1050" w:hanging="1022"/>
        <w:jc w:val="both"/>
        <w:rPr>
          <w:rFonts w:ascii="Times New Roman" w:hAnsi="Times New Roman" w:cs="Times New Roman"/>
        </w:rPr>
      </w:pPr>
      <w:r w:rsidRPr="001D0749">
        <w:rPr>
          <w:rFonts w:ascii="Times New Roman" w:hAnsi="Times New Roman" w:cs="Times New Roman"/>
        </w:rPr>
        <w:t xml:space="preserve">Teaching assistants for general courses are required to participate in a training workshop organized by the </w:t>
      </w:r>
      <w:r>
        <w:rPr>
          <w:rFonts w:ascii="Times New Roman" w:hAnsi="Times New Roman" w:cs="Times New Roman"/>
        </w:rPr>
        <w:t xml:space="preserve">Center of </w:t>
      </w:r>
      <w:r w:rsidRPr="001D0749">
        <w:rPr>
          <w:rFonts w:ascii="Times New Roman" w:hAnsi="Times New Roman" w:cs="Times New Roman"/>
        </w:rPr>
        <w:t xml:space="preserve">Teaching </w:t>
      </w:r>
      <w:r>
        <w:rPr>
          <w:rFonts w:ascii="Times New Roman" w:hAnsi="Times New Roman" w:cs="Times New Roman"/>
        </w:rPr>
        <w:t xml:space="preserve">and Learning </w:t>
      </w:r>
      <w:r w:rsidRPr="001D0749">
        <w:rPr>
          <w:rFonts w:ascii="Times New Roman" w:hAnsi="Times New Roman" w:cs="Times New Roman"/>
        </w:rPr>
        <w:t xml:space="preserve">Development of the Office of Academic Affairs (hereinafter referred to as </w:t>
      </w:r>
      <w:r w:rsidR="00EF55EE">
        <w:rPr>
          <w:rFonts w:ascii="Times New Roman" w:hAnsi="Times New Roman" w:cs="Times New Roman"/>
        </w:rPr>
        <w:t>“</w:t>
      </w:r>
      <w:r w:rsidRPr="001D0749">
        <w:rPr>
          <w:rFonts w:ascii="Times New Roman" w:hAnsi="Times New Roman" w:cs="Times New Roman"/>
        </w:rPr>
        <w:t>the Center</w:t>
      </w:r>
      <w:r w:rsidR="00EF55EE">
        <w:rPr>
          <w:rFonts w:ascii="Times New Roman" w:hAnsi="Times New Roman" w:cs="Times New Roman"/>
        </w:rPr>
        <w:t>”</w:t>
      </w:r>
      <w:r w:rsidRPr="001D0749">
        <w:rPr>
          <w:rFonts w:ascii="Times New Roman" w:hAnsi="Times New Roman" w:cs="Times New Roman"/>
        </w:rPr>
        <w:t>) during the semester or attend at least two lectures organized by the Center during the academic year to obtain certification as a teaching assistant.</w:t>
      </w:r>
    </w:p>
    <w:p w14:paraId="5550F8B9" w14:textId="6B2C829B" w:rsidR="001D0749" w:rsidRDefault="001D0749" w:rsidP="00BF3B32">
      <w:pPr>
        <w:pStyle w:val="ListParagraph"/>
        <w:numPr>
          <w:ilvl w:val="0"/>
          <w:numId w:val="2"/>
        </w:numPr>
        <w:ind w:leftChars="0" w:left="1050" w:hanging="1022"/>
        <w:jc w:val="both"/>
        <w:rPr>
          <w:rFonts w:ascii="Times New Roman" w:hAnsi="Times New Roman" w:cs="Times New Roman"/>
        </w:rPr>
      </w:pPr>
      <w:r w:rsidRPr="001D0749">
        <w:rPr>
          <w:rFonts w:ascii="Times New Roman" w:hAnsi="Times New Roman" w:cs="Times New Roman"/>
        </w:rPr>
        <w:t>To improve teaching quality, departments</w:t>
      </w:r>
      <w:r w:rsidR="00AC0A05">
        <w:rPr>
          <w:rFonts w:ascii="Times New Roman" w:hAnsi="Times New Roman" w:cs="Times New Roman"/>
        </w:rPr>
        <w:t>,</w:t>
      </w:r>
      <w:r w:rsidRPr="001D0749">
        <w:rPr>
          <w:rFonts w:ascii="Times New Roman" w:hAnsi="Times New Roman" w:cs="Times New Roman"/>
        </w:rPr>
        <w:t xml:space="preserve"> and faculty members within the University are encouraged to prioritize the hiring of certified teaching assistants.</w:t>
      </w:r>
    </w:p>
    <w:p w14:paraId="0D0735D5" w14:textId="1CE8488F" w:rsidR="001D0749" w:rsidRDefault="001D0749" w:rsidP="00BF3B32">
      <w:pPr>
        <w:pStyle w:val="ListParagraph"/>
        <w:numPr>
          <w:ilvl w:val="0"/>
          <w:numId w:val="2"/>
        </w:numPr>
        <w:ind w:leftChars="0" w:left="1050" w:hanging="1022"/>
        <w:jc w:val="both"/>
        <w:rPr>
          <w:rFonts w:ascii="Times New Roman" w:hAnsi="Times New Roman" w:cs="Times New Roman"/>
        </w:rPr>
      </w:pPr>
      <w:r w:rsidRPr="001D0749">
        <w:rPr>
          <w:rFonts w:ascii="Times New Roman" w:hAnsi="Times New Roman" w:cs="Times New Roman"/>
        </w:rPr>
        <w:t xml:space="preserve">Teaching assistants for general courses who wish to participate in the selection process for </w:t>
      </w:r>
      <w:r w:rsidR="006D3C89">
        <w:rPr>
          <w:rFonts w:ascii="Times New Roman" w:hAnsi="Times New Roman" w:cs="Times New Roman"/>
        </w:rPr>
        <w:t>“</w:t>
      </w:r>
      <w:r w:rsidRPr="001D0749">
        <w:rPr>
          <w:rFonts w:ascii="Times New Roman" w:hAnsi="Times New Roman" w:cs="Times New Roman"/>
        </w:rPr>
        <w:t>Outstanding</w:t>
      </w:r>
      <w:r w:rsidR="006D3C89">
        <w:rPr>
          <w:rFonts w:ascii="Times New Roman" w:hAnsi="Times New Roman" w:cs="Times New Roman"/>
        </w:rPr>
        <w:t>”</w:t>
      </w:r>
      <w:r w:rsidRPr="001D0749">
        <w:rPr>
          <w:rFonts w:ascii="Times New Roman" w:hAnsi="Times New Roman" w:cs="Times New Roman"/>
        </w:rPr>
        <w:t xml:space="preserve"> or </w:t>
      </w:r>
      <w:r w:rsidR="006D3C89">
        <w:rPr>
          <w:rFonts w:ascii="Times New Roman" w:hAnsi="Times New Roman" w:cs="Times New Roman"/>
        </w:rPr>
        <w:t>“</w:t>
      </w:r>
      <w:r w:rsidRPr="001D0749">
        <w:rPr>
          <w:rFonts w:ascii="Times New Roman" w:hAnsi="Times New Roman" w:cs="Times New Roman"/>
        </w:rPr>
        <w:t>Excellent</w:t>
      </w:r>
      <w:r w:rsidR="006D3C89">
        <w:rPr>
          <w:rFonts w:ascii="Times New Roman" w:hAnsi="Times New Roman" w:cs="Times New Roman"/>
        </w:rPr>
        <w:t>”</w:t>
      </w:r>
      <w:r w:rsidRPr="001D0749">
        <w:rPr>
          <w:rFonts w:ascii="Times New Roman" w:hAnsi="Times New Roman" w:cs="Times New Roman"/>
        </w:rPr>
        <w:t xml:space="preserve"> teaching assistants must have obtained teaching assistant certification and must also attend at least one additional lecture organized by the Center during the semester.</w:t>
      </w:r>
    </w:p>
    <w:p w14:paraId="249A22D8" w14:textId="7B875C9A" w:rsidR="001D0749" w:rsidRDefault="001D0749" w:rsidP="00BF3B32">
      <w:pPr>
        <w:pStyle w:val="ListParagraph"/>
        <w:numPr>
          <w:ilvl w:val="0"/>
          <w:numId w:val="2"/>
        </w:numPr>
        <w:ind w:leftChars="0" w:left="1050" w:hanging="1022"/>
        <w:jc w:val="both"/>
        <w:rPr>
          <w:rFonts w:ascii="Times New Roman" w:hAnsi="Times New Roman" w:cs="Times New Roman"/>
        </w:rPr>
      </w:pPr>
      <w:r w:rsidRPr="001D0749">
        <w:rPr>
          <w:rFonts w:ascii="Times New Roman" w:hAnsi="Times New Roman" w:cs="Times New Roman"/>
        </w:rPr>
        <w:t xml:space="preserve">Those who wish to participate in the selection for </w:t>
      </w:r>
      <w:r w:rsidR="006D3C89">
        <w:rPr>
          <w:rFonts w:ascii="Times New Roman" w:hAnsi="Times New Roman" w:cs="Times New Roman"/>
        </w:rPr>
        <w:t>“</w:t>
      </w:r>
      <w:r w:rsidRPr="001D0749">
        <w:rPr>
          <w:rFonts w:ascii="Times New Roman" w:hAnsi="Times New Roman" w:cs="Times New Roman"/>
        </w:rPr>
        <w:t>Outstanding</w:t>
      </w:r>
      <w:r w:rsidR="006D3C89">
        <w:rPr>
          <w:rFonts w:ascii="Times New Roman" w:hAnsi="Times New Roman" w:cs="Times New Roman"/>
        </w:rPr>
        <w:t>”</w:t>
      </w:r>
      <w:r w:rsidRPr="001D0749">
        <w:rPr>
          <w:rFonts w:ascii="Times New Roman" w:hAnsi="Times New Roman" w:cs="Times New Roman"/>
        </w:rPr>
        <w:t xml:space="preserve"> or </w:t>
      </w:r>
      <w:r w:rsidR="006D3C89">
        <w:rPr>
          <w:rFonts w:ascii="Times New Roman" w:hAnsi="Times New Roman" w:cs="Times New Roman"/>
        </w:rPr>
        <w:t>“</w:t>
      </w:r>
      <w:r w:rsidRPr="001D0749">
        <w:rPr>
          <w:rFonts w:ascii="Times New Roman" w:hAnsi="Times New Roman" w:cs="Times New Roman"/>
        </w:rPr>
        <w:t>Excellent</w:t>
      </w:r>
      <w:r w:rsidR="006D3C89">
        <w:rPr>
          <w:rFonts w:ascii="Times New Roman" w:hAnsi="Times New Roman" w:cs="Times New Roman"/>
        </w:rPr>
        <w:t>”</w:t>
      </w:r>
      <w:r w:rsidRPr="001D0749">
        <w:rPr>
          <w:rFonts w:ascii="Times New Roman" w:hAnsi="Times New Roman" w:cs="Times New Roman"/>
        </w:rPr>
        <w:t xml:space="preserve"> teaching assistants for general courses may submit an application for only one course per semester, with a maximum of three applications allowed during their entire degree program at the University.</w:t>
      </w:r>
    </w:p>
    <w:p w14:paraId="621149DB" w14:textId="42343EB8" w:rsidR="00295330" w:rsidRDefault="00295330" w:rsidP="00BF3B32">
      <w:pPr>
        <w:pStyle w:val="ListParagraph"/>
        <w:numPr>
          <w:ilvl w:val="0"/>
          <w:numId w:val="2"/>
        </w:numPr>
        <w:ind w:leftChars="0" w:left="1050" w:hanging="1022"/>
        <w:jc w:val="both"/>
        <w:rPr>
          <w:rFonts w:ascii="Times New Roman" w:hAnsi="Times New Roman" w:cs="Times New Roman"/>
        </w:rPr>
      </w:pPr>
      <w:r w:rsidRPr="00295330">
        <w:rPr>
          <w:rFonts w:ascii="Times New Roman" w:hAnsi="Times New Roman" w:cs="Times New Roman"/>
        </w:rPr>
        <w:t xml:space="preserve">The selection process for </w:t>
      </w:r>
      <w:r w:rsidR="00C66AAD">
        <w:rPr>
          <w:rFonts w:ascii="Times New Roman" w:hAnsi="Times New Roman" w:cs="Times New Roman"/>
        </w:rPr>
        <w:t>“</w:t>
      </w:r>
      <w:r w:rsidRPr="00295330">
        <w:rPr>
          <w:rFonts w:ascii="Times New Roman" w:hAnsi="Times New Roman" w:cs="Times New Roman"/>
        </w:rPr>
        <w:t>Outstanding</w:t>
      </w:r>
      <w:r w:rsidR="00C66AAD">
        <w:rPr>
          <w:rFonts w:ascii="Times New Roman" w:hAnsi="Times New Roman" w:cs="Times New Roman"/>
        </w:rPr>
        <w:t>”</w:t>
      </w:r>
      <w:r w:rsidRPr="00295330">
        <w:rPr>
          <w:rFonts w:ascii="Times New Roman" w:hAnsi="Times New Roman" w:cs="Times New Roman"/>
        </w:rPr>
        <w:t xml:space="preserve"> and </w:t>
      </w:r>
      <w:r w:rsidR="00C66AAD">
        <w:rPr>
          <w:rFonts w:ascii="Times New Roman" w:hAnsi="Times New Roman" w:cs="Times New Roman"/>
        </w:rPr>
        <w:t>“</w:t>
      </w:r>
      <w:r w:rsidRPr="00295330">
        <w:rPr>
          <w:rFonts w:ascii="Times New Roman" w:hAnsi="Times New Roman" w:cs="Times New Roman"/>
        </w:rPr>
        <w:t>Excellent</w:t>
      </w:r>
      <w:r w:rsidR="00C66AAD">
        <w:rPr>
          <w:rFonts w:ascii="Times New Roman" w:hAnsi="Times New Roman" w:cs="Times New Roman"/>
        </w:rPr>
        <w:t>”</w:t>
      </w:r>
      <w:r w:rsidRPr="00295330">
        <w:rPr>
          <w:rFonts w:ascii="Times New Roman" w:hAnsi="Times New Roman" w:cs="Times New Roman"/>
        </w:rPr>
        <w:t xml:space="preserve"> teaching assistants for general courses shall be conducted once per semester. The total number of recipients shall not exceed 5% of the total number of teaching assistants for general courses in that semester.</w:t>
      </w:r>
    </w:p>
    <w:p w14:paraId="4B502002" w14:textId="742F11BC" w:rsidR="00955354" w:rsidRDefault="00955354" w:rsidP="00BF3B32">
      <w:pPr>
        <w:pStyle w:val="ListParagraph"/>
        <w:numPr>
          <w:ilvl w:val="0"/>
          <w:numId w:val="2"/>
        </w:numPr>
        <w:ind w:leftChars="0" w:left="1050" w:hanging="1022"/>
        <w:jc w:val="both"/>
        <w:rPr>
          <w:rFonts w:ascii="Times New Roman" w:hAnsi="Times New Roman" w:cs="Times New Roman"/>
        </w:rPr>
      </w:pPr>
      <w:r w:rsidRPr="00955354">
        <w:rPr>
          <w:rFonts w:ascii="Times New Roman" w:hAnsi="Times New Roman" w:cs="Times New Roman"/>
        </w:rPr>
        <w:lastRenderedPageBreak/>
        <w:t>Applicants who wish to participate in the selection must complete and submit an application form along with the relevant documents to the Center before the deadline announced each semester. The Center shall form a committee to review the applications.</w:t>
      </w:r>
    </w:p>
    <w:p w14:paraId="3952C0F6" w14:textId="1D51C1F5" w:rsidR="00955354" w:rsidRDefault="00955354" w:rsidP="00BF3B32">
      <w:pPr>
        <w:pStyle w:val="ListParagraph"/>
        <w:numPr>
          <w:ilvl w:val="0"/>
          <w:numId w:val="2"/>
        </w:numPr>
        <w:ind w:leftChars="0" w:left="1050" w:hanging="1022"/>
        <w:jc w:val="both"/>
        <w:rPr>
          <w:rFonts w:ascii="Times New Roman" w:hAnsi="Times New Roman" w:cs="Times New Roman"/>
        </w:rPr>
      </w:pPr>
      <w:r w:rsidRPr="00955354">
        <w:rPr>
          <w:rFonts w:ascii="Times New Roman" w:hAnsi="Times New Roman" w:cs="Times New Roman"/>
        </w:rPr>
        <w:t xml:space="preserve">Each </w:t>
      </w:r>
      <w:r w:rsidR="005D385C">
        <w:rPr>
          <w:rFonts w:ascii="Times New Roman" w:hAnsi="Times New Roman" w:cs="Times New Roman"/>
        </w:rPr>
        <w:t>“</w:t>
      </w:r>
      <w:r w:rsidRPr="00955354">
        <w:rPr>
          <w:rFonts w:ascii="Times New Roman" w:hAnsi="Times New Roman" w:cs="Times New Roman"/>
        </w:rPr>
        <w:t>Outstanding</w:t>
      </w:r>
      <w:r w:rsidR="005D385C">
        <w:rPr>
          <w:rFonts w:ascii="Times New Roman" w:hAnsi="Times New Roman" w:cs="Times New Roman"/>
        </w:rPr>
        <w:t>”</w:t>
      </w:r>
      <w:r w:rsidRPr="00955354">
        <w:rPr>
          <w:rFonts w:ascii="Times New Roman" w:hAnsi="Times New Roman" w:cs="Times New Roman"/>
        </w:rPr>
        <w:t xml:space="preserve"> teaching assistant for general courses will receive a certificate and a monetary award of NT$5,000. Each </w:t>
      </w:r>
      <w:r w:rsidR="00D93CA6">
        <w:rPr>
          <w:rFonts w:ascii="Times New Roman" w:hAnsi="Times New Roman" w:cs="Times New Roman"/>
        </w:rPr>
        <w:t>“</w:t>
      </w:r>
      <w:r w:rsidRPr="00955354">
        <w:rPr>
          <w:rFonts w:ascii="Times New Roman" w:hAnsi="Times New Roman" w:cs="Times New Roman"/>
        </w:rPr>
        <w:t>Excellent</w:t>
      </w:r>
      <w:r w:rsidR="00D93CA6">
        <w:rPr>
          <w:rFonts w:ascii="Times New Roman" w:hAnsi="Times New Roman" w:cs="Times New Roman"/>
        </w:rPr>
        <w:t>”</w:t>
      </w:r>
      <w:r w:rsidRPr="00955354">
        <w:rPr>
          <w:rFonts w:ascii="Times New Roman" w:hAnsi="Times New Roman" w:cs="Times New Roman"/>
        </w:rPr>
        <w:t xml:space="preserve"> teaching assistant for general courses will receive a certificate and a monetary award of NT$3,000. Awarded teaching assistants are obligated to share their experiences and lead related activities.</w:t>
      </w:r>
    </w:p>
    <w:p w14:paraId="78652381" w14:textId="0705FE54" w:rsidR="00955354" w:rsidRDefault="00955354" w:rsidP="00BF3B32">
      <w:pPr>
        <w:pStyle w:val="ListParagraph"/>
        <w:numPr>
          <w:ilvl w:val="0"/>
          <w:numId w:val="2"/>
        </w:numPr>
        <w:ind w:leftChars="0" w:left="1050" w:hanging="1022"/>
        <w:jc w:val="both"/>
        <w:rPr>
          <w:rFonts w:ascii="Times New Roman" w:hAnsi="Times New Roman" w:cs="Times New Roman"/>
        </w:rPr>
      </w:pPr>
      <w:r w:rsidRPr="00955354">
        <w:rPr>
          <w:rFonts w:ascii="Times New Roman" w:hAnsi="Times New Roman" w:cs="Times New Roman"/>
        </w:rPr>
        <w:t xml:space="preserve">The funding required for the rewards specified in </w:t>
      </w:r>
      <w:r w:rsidR="005A1DA2">
        <w:rPr>
          <w:rFonts w:ascii="Times New Roman" w:hAnsi="Times New Roman" w:cs="Times New Roman" w:hint="eastAsia"/>
        </w:rPr>
        <w:t>the G</w:t>
      </w:r>
      <w:r w:rsidR="005A1DA2" w:rsidRPr="001D0749">
        <w:rPr>
          <w:rFonts w:ascii="Times New Roman" w:hAnsi="Times New Roman" w:cs="Times New Roman"/>
        </w:rPr>
        <w:t>uidelines</w:t>
      </w:r>
      <w:r w:rsidRPr="00955354">
        <w:rPr>
          <w:rFonts w:ascii="Times New Roman" w:hAnsi="Times New Roman" w:cs="Times New Roman"/>
        </w:rPr>
        <w:t xml:space="preserve"> shall be provided by the approved budgets of relevant departments or sourced from the university</w:t>
      </w:r>
      <w:r w:rsidR="00DF0BEF">
        <w:rPr>
          <w:rFonts w:ascii="Times New Roman" w:hAnsi="Times New Roman" w:cs="Times New Roman"/>
        </w:rPr>
        <w:t>’</w:t>
      </w:r>
      <w:r w:rsidRPr="00955354">
        <w:rPr>
          <w:rFonts w:ascii="Times New Roman" w:hAnsi="Times New Roman" w:cs="Times New Roman"/>
        </w:rPr>
        <w:t xml:space="preserve">s self-generated </w:t>
      </w:r>
      <w:r w:rsidR="003B6EE6">
        <w:rPr>
          <w:rFonts w:ascii="Times New Roman" w:hAnsi="Times New Roman" w:cs="Times New Roman" w:hint="eastAsia"/>
        </w:rPr>
        <w:t>endowment fund</w:t>
      </w:r>
      <w:r w:rsidRPr="00955354">
        <w:rPr>
          <w:rFonts w:ascii="Times New Roman" w:hAnsi="Times New Roman" w:cs="Times New Roman"/>
        </w:rPr>
        <w:t>.</w:t>
      </w:r>
    </w:p>
    <w:p w14:paraId="5E0C661F" w14:textId="04018623" w:rsidR="00B939E9" w:rsidRPr="00D214E9" w:rsidRDefault="005A1DA2" w:rsidP="00BF3B32">
      <w:pPr>
        <w:pStyle w:val="ListParagraph"/>
        <w:numPr>
          <w:ilvl w:val="0"/>
          <w:numId w:val="2"/>
        </w:numPr>
        <w:ind w:leftChars="0" w:left="1050" w:hanging="1022"/>
        <w:jc w:val="both"/>
        <w:rPr>
          <w:rFonts w:ascii="Times New Roman" w:hAnsi="Times New Roman" w:cs="Times New Roman"/>
        </w:rPr>
      </w:pPr>
      <w:r>
        <w:rPr>
          <w:rFonts w:ascii="Times New Roman" w:hAnsi="Times New Roman" w:cs="Times New Roman"/>
        </w:rPr>
        <w:t xml:space="preserve">The </w:t>
      </w:r>
      <w:r>
        <w:rPr>
          <w:rFonts w:ascii="Times New Roman" w:hAnsi="Times New Roman" w:cs="Times New Roman" w:hint="eastAsia"/>
        </w:rPr>
        <w:t>G</w:t>
      </w:r>
      <w:r w:rsidRPr="001D0749">
        <w:rPr>
          <w:rFonts w:ascii="Times New Roman" w:hAnsi="Times New Roman" w:cs="Times New Roman"/>
        </w:rPr>
        <w:t>uidelines</w:t>
      </w:r>
      <w:r w:rsidR="00955354" w:rsidRPr="00955354">
        <w:rPr>
          <w:rFonts w:ascii="Times New Roman" w:hAnsi="Times New Roman" w:cs="Times New Roman"/>
        </w:rPr>
        <w:t xml:space="preserve"> shall take effect upon approval by the University</w:t>
      </w:r>
      <w:r w:rsidR="00F57543">
        <w:rPr>
          <w:rFonts w:ascii="Times New Roman" w:hAnsi="Times New Roman" w:cs="Times New Roman"/>
        </w:rPr>
        <w:t>’</w:t>
      </w:r>
      <w:r w:rsidR="00955354" w:rsidRPr="00955354">
        <w:rPr>
          <w:rFonts w:ascii="Times New Roman" w:hAnsi="Times New Roman" w:cs="Times New Roman"/>
        </w:rPr>
        <w:t>s Administrative Meeting, with the same procedure applicable to any amendments.</w:t>
      </w:r>
      <w:r w:rsidR="001F339B" w:rsidRPr="00BF3B32">
        <w:rPr>
          <w:rFonts w:ascii="Times New Roman" w:hAnsi="Times New Roman" w:cs="Times New Roman"/>
        </w:rPr>
        <w:t xml:space="preserve"> </w:t>
      </w:r>
    </w:p>
    <w:sectPr w:rsidR="00B939E9" w:rsidRPr="00D214E9" w:rsidSect="00BF3B32">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507F1" w14:textId="77777777" w:rsidR="00C773E4" w:rsidRDefault="00C773E4" w:rsidP="00881615">
      <w:pPr>
        <w:spacing w:after="0" w:line="240" w:lineRule="auto"/>
      </w:pPr>
      <w:r>
        <w:separator/>
      </w:r>
    </w:p>
  </w:endnote>
  <w:endnote w:type="continuationSeparator" w:id="0">
    <w:p w14:paraId="2CB59D36" w14:textId="77777777" w:rsidR="00C773E4" w:rsidRDefault="00C773E4" w:rsidP="008816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DFKai-SB">
    <w:altName w:val="Microsoft YaHei"/>
    <w:panose1 w:val="03000509000000000000"/>
    <w:charset w:val="88"/>
    <w:family w:val="script"/>
    <w:pitch w:val="fixed"/>
    <w:sig w:usb0="F1002BFF" w:usb1="29DFFFFF" w:usb2="00000037" w:usb3="00000000" w:csb0="001000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4B5B2" w14:textId="77777777" w:rsidR="00C773E4" w:rsidRDefault="00C773E4" w:rsidP="00881615">
      <w:pPr>
        <w:spacing w:after="0" w:line="240" w:lineRule="auto"/>
      </w:pPr>
      <w:r>
        <w:separator/>
      </w:r>
    </w:p>
  </w:footnote>
  <w:footnote w:type="continuationSeparator" w:id="0">
    <w:p w14:paraId="6277DDE0" w14:textId="77777777" w:rsidR="00C773E4" w:rsidRDefault="00C773E4" w:rsidP="008816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532805"/>
    <w:multiLevelType w:val="hybridMultilevel"/>
    <w:tmpl w:val="F92C9858"/>
    <w:lvl w:ilvl="0" w:tplc="648CD554">
      <w:start w:val="1"/>
      <w:numFmt w:val="decimal"/>
      <w:lvlText w:val="Article %1"/>
      <w:lvlJc w:val="left"/>
      <w:pPr>
        <w:ind w:left="508" w:hanging="480"/>
      </w:pPr>
      <w:rPr>
        <w:rFonts w:hint="eastAsia"/>
      </w:rPr>
    </w:lvl>
    <w:lvl w:ilvl="1" w:tplc="04090019" w:tentative="1">
      <w:start w:val="1"/>
      <w:numFmt w:val="ideographTraditional"/>
      <w:lvlText w:val="%2、"/>
      <w:lvlJc w:val="left"/>
      <w:pPr>
        <w:ind w:left="988" w:hanging="480"/>
      </w:pPr>
    </w:lvl>
    <w:lvl w:ilvl="2" w:tplc="0409001B" w:tentative="1">
      <w:start w:val="1"/>
      <w:numFmt w:val="lowerRoman"/>
      <w:lvlText w:val="%3."/>
      <w:lvlJc w:val="right"/>
      <w:pPr>
        <w:ind w:left="1468" w:hanging="480"/>
      </w:pPr>
    </w:lvl>
    <w:lvl w:ilvl="3" w:tplc="0409000F" w:tentative="1">
      <w:start w:val="1"/>
      <w:numFmt w:val="decimal"/>
      <w:lvlText w:val="%4."/>
      <w:lvlJc w:val="left"/>
      <w:pPr>
        <w:ind w:left="1948" w:hanging="480"/>
      </w:pPr>
    </w:lvl>
    <w:lvl w:ilvl="4" w:tplc="04090019" w:tentative="1">
      <w:start w:val="1"/>
      <w:numFmt w:val="ideographTraditional"/>
      <w:lvlText w:val="%5、"/>
      <w:lvlJc w:val="left"/>
      <w:pPr>
        <w:ind w:left="2428" w:hanging="480"/>
      </w:pPr>
    </w:lvl>
    <w:lvl w:ilvl="5" w:tplc="0409001B" w:tentative="1">
      <w:start w:val="1"/>
      <w:numFmt w:val="lowerRoman"/>
      <w:lvlText w:val="%6."/>
      <w:lvlJc w:val="right"/>
      <w:pPr>
        <w:ind w:left="2908" w:hanging="480"/>
      </w:pPr>
    </w:lvl>
    <w:lvl w:ilvl="6" w:tplc="0409000F" w:tentative="1">
      <w:start w:val="1"/>
      <w:numFmt w:val="decimal"/>
      <w:lvlText w:val="%7."/>
      <w:lvlJc w:val="left"/>
      <w:pPr>
        <w:ind w:left="3388" w:hanging="480"/>
      </w:pPr>
    </w:lvl>
    <w:lvl w:ilvl="7" w:tplc="04090019" w:tentative="1">
      <w:start w:val="1"/>
      <w:numFmt w:val="ideographTraditional"/>
      <w:lvlText w:val="%8、"/>
      <w:lvlJc w:val="left"/>
      <w:pPr>
        <w:ind w:left="3868" w:hanging="480"/>
      </w:pPr>
    </w:lvl>
    <w:lvl w:ilvl="8" w:tplc="0409001B" w:tentative="1">
      <w:start w:val="1"/>
      <w:numFmt w:val="lowerRoman"/>
      <w:lvlText w:val="%9."/>
      <w:lvlJc w:val="right"/>
      <w:pPr>
        <w:ind w:left="4348" w:hanging="480"/>
      </w:pPr>
    </w:lvl>
  </w:abstractNum>
  <w:abstractNum w:abstractNumId="1" w15:restartNumberingAfterBreak="0">
    <w:nsid w:val="757D0268"/>
    <w:multiLevelType w:val="hybridMultilevel"/>
    <w:tmpl w:val="1C5E8610"/>
    <w:lvl w:ilvl="0" w:tplc="AD38AF98">
      <w:start w:val="110"/>
      <w:numFmt w:val="decimal"/>
      <w:lvlText w:val="%1"/>
      <w:lvlJc w:val="left"/>
      <w:pPr>
        <w:ind w:left="3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A7CA926">
      <w:start w:val="1"/>
      <w:numFmt w:val="lowerLetter"/>
      <w:lvlText w:val="%2"/>
      <w:lvlJc w:val="left"/>
      <w:pPr>
        <w:ind w:left="53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6243E2A">
      <w:start w:val="1"/>
      <w:numFmt w:val="lowerRoman"/>
      <w:lvlText w:val="%3"/>
      <w:lvlJc w:val="left"/>
      <w:pPr>
        <w:ind w:left="60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E4C7E7E">
      <w:start w:val="1"/>
      <w:numFmt w:val="decimal"/>
      <w:lvlText w:val="%4"/>
      <w:lvlJc w:val="left"/>
      <w:pPr>
        <w:ind w:left="67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05462D2">
      <w:start w:val="1"/>
      <w:numFmt w:val="lowerLetter"/>
      <w:lvlText w:val="%5"/>
      <w:lvlJc w:val="left"/>
      <w:pPr>
        <w:ind w:left="75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6465882">
      <w:start w:val="1"/>
      <w:numFmt w:val="lowerRoman"/>
      <w:lvlText w:val="%6"/>
      <w:lvlJc w:val="left"/>
      <w:pPr>
        <w:ind w:left="82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2847D5A">
      <w:start w:val="1"/>
      <w:numFmt w:val="decimal"/>
      <w:lvlText w:val="%7"/>
      <w:lvlJc w:val="left"/>
      <w:pPr>
        <w:ind w:left="89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5D00F62">
      <w:start w:val="1"/>
      <w:numFmt w:val="lowerLetter"/>
      <w:lvlText w:val="%8"/>
      <w:lvlJc w:val="left"/>
      <w:pPr>
        <w:ind w:left="96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A5ECED4">
      <w:start w:val="1"/>
      <w:numFmt w:val="lowerRoman"/>
      <w:lvlText w:val="%9"/>
      <w:lvlJc w:val="left"/>
      <w:pPr>
        <w:ind w:left="103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1931308652">
    <w:abstractNumId w:val="1"/>
  </w:num>
  <w:num w:numId="2" w16cid:durableId="392777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2"/>
  <w:bordersDoNotSurroundHeader/>
  <w:bordersDoNotSurroundFooter/>
  <w:proofState w:spelling="clean" w:grammar="clean"/>
  <w:defaultTabStop w:val="48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9E9"/>
    <w:rsid w:val="00054771"/>
    <w:rsid w:val="000B7A89"/>
    <w:rsid w:val="000C31CC"/>
    <w:rsid w:val="000E0F32"/>
    <w:rsid w:val="001D0749"/>
    <w:rsid w:val="001F339B"/>
    <w:rsid w:val="00295330"/>
    <w:rsid w:val="002E6FAD"/>
    <w:rsid w:val="00386BE6"/>
    <w:rsid w:val="003B6EE6"/>
    <w:rsid w:val="004C3CA2"/>
    <w:rsid w:val="004F197E"/>
    <w:rsid w:val="00507E15"/>
    <w:rsid w:val="005238E2"/>
    <w:rsid w:val="005A1DA2"/>
    <w:rsid w:val="005D385C"/>
    <w:rsid w:val="006D3C89"/>
    <w:rsid w:val="00881615"/>
    <w:rsid w:val="009131B9"/>
    <w:rsid w:val="00955354"/>
    <w:rsid w:val="009B393D"/>
    <w:rsid w:val="00A315DC"/>
    <w:rsid w:val="00A37A09"/>
    <w:rsid w:val="00AC0A05"/>
    <w:rsid w:val="00AE7EFA"/>
    <w:rsid w:val="00B939E9"/>
    <w:rsid w:val="00BF3B32"/>
    <w:rsid w:val="00C01D93"/>
    <w:rsid w:val="00C649FF"/>
    <w:rsid w:val="00C66AAD"/>
    <w:rsid w:val="00C773E4"/>
    <w:rsid w:val="00D214E9"/>
    <w:rsid w:val="00D80D9D"/>
    <w:rsid w:val="00D93CA6"/>
    <w:rsid w:val="00DF0BEF"/>
    <w:rsid w:val="00E61A81"/>
    <w:rsid w:val="00EF55EE"/>
    <w:rsid w:val="00F5754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15F02D"/>
  <w15:docId w15:val="{F012543E-4C93-4271-BA09-DAACE05FB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 w:line="320" w:lineRule="auto"/>
      <w:ind w:left="1133" w:hanging="1090"/>
    </w:pPr>
    <w:rPr>
      <w:rFonts w:ascii="DFKai-SB" w:eastAsia="DFKai-SB" w:hAnsi="DFKai-SB" w:cs="DFKai-S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1615"/>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881615"/>
    <w:rPr>
      <w:rFonts w:ascii="DFKai-SB" w:eastAsia="DFKai-SB" w:hAnsi="DFKai-SB" w:cs="DFKai-SB"/>
      <w:color w:val="000000"/>
      <w:sz w:val="20"/>
      <w:szCs w:val="20"/>
    </w:rPr>
  </w:style>
  <w:style w:type="paragraph" w:styleId="Footer">
    <w:name w:val="footer"/>
    <w:basedOn w:val="Normal"/>
    <w:link w:val="FooterChar"/>
    <w:uiPriority w:val="99"/>
    <w:unhideWhenUsed/>
    <w:rsid w:val="00881615"/>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881615"/>
    <w:rPr>
      <w:rFonts w:ascii="DFKai-SB" w:eastAsia="DFKai-SB" w:hAnsi="DFKai-SB" w:cs="DFKai-SB"/>
      <w:color w:val="000000"/>
      <w:sz w:val="20"/>
      <w:szCs w:val="20"/>
    </w:rPr>
  </w:style>
  <w:style w:type="paragraph" w:styleId="ListParagraph">
    <w:name w:val="List Paragraph"/>
    <w:basedOn w:val="Normal"/>
    <w:uiPriority w:val="34"/>
    <w:qFormat/>
    <w:rsid w:val="001D0749"/>
    <w:pPr>
      <w:ind w:leftChars="200" w:left="480"/>
    </w:pPr>
  </w:style>
  <w:style w:type="character" w:styleId="CommentReference">
    <w:name w:val="annotation reference"/>
    <w:basedOn w:val="DefaultParagraphFont"/>
    <w:unhideWhenUsed/>
    <w:rsid w:val="00507E15"/>
    <w:rPr>
      <w:sz w:val="18"/>
      <w:szCs w:val="18"/>
    </w:rPr>
  </w:style>
  <w:style w:type="paragraph" w:styleId="CommentText">
    <w:name w:val="annotation text"/>
    <w:aliases w:val="字元"/>
    <w:basedOn w:val="Normal"/>
    <w:link w:val="CommentTextChar"/>
    <w:uiPriority w:val="99"/>
    <w:unhideWhenUsed/>
    <w:rsid w:val="00507E15"/>
  </w:style>
  <w:style w:type="character" w:customStyle="1" w:styleId="CommentTextChar">
    <w:name w:val="Comment Text Char"/>
    <w:aliases w:val="字元 Char"/>
    <w:basedOn w:val="DefaultParagraphFont"/>
    <w:link w:val="CommentText"/>
    <w:rsid w:val="00507E15"/>
    <w:rPr>
      <w:rFonts w:ascii="DFKai-SB" w:eastAsia="DFKai-SB" w:hAnsi="DFKai-SB" w:cs="DFKai-SB"/>
      <w:color w:val="000000"/>
    </w:rPr>
  </w:style>
  <w:style w:type="paragraph" w:styleId="CommentSubject">
    <w:name w:val="annotation subject"/>
    <w:basedOn w:val="CommentText"/>
    <w:next w:val="CommentText"/>
    <w:link w:val="CommentSubjectChar"/>
    <w:uiPriority w:val="99"/>
    <w:semiHidden/>
    <w:unhideWhenUsed/>
    <w:rsid w:val="00507E15"/>
    <w:rPr>
      <w:b/>
      <w:bCs/>
    </w:rPr>
  </w:style>
  <w:style w:type="character" w:customStyle="1" w:styleId="CommentSubjectChar">
    <w:name w:val="Comment Subject Char"/>
    <w:basedOn w:val="CommentTextChar"/>
    <w:link w:val="CommentSubject"/>
    <w:uiPriority w:val="99"/>
    <w:semiHidden/>
    <w:rsid w:val="00507E15"/>
    <w:rPr>
      <w:rFonts w:ascii="DFKai-SB" w:eastAsia="DFKai-SB" w:hAnsi="DFKai-SB" w:cs="DFKai-SB"/>
      <w:b/>
      <w:bCs/>
      <w:color w:val="000000"/>
    </w:rPr>
  </w:style>
  <w:style w:type="paragraph" w:customStyle="1" w:styleId="a">
    <w:name w:val="有縮排的樣式"/>
    <w:basedOn w:val="Normal"/>
    <w:link w:val="a0"/>
    <w:qFormat/>
    <w:rsid w:val="00C649FF"/>
    <w:pPr>
      <w:widowControl w:val="0"/>
      <w:spacing w:after="0" w:line="360" w:lineRule="auto"/>
      <w:ind w:left="0" w:firstLineChars="200" w:firstLine="200"/>
      <w:jc w:val="both"/>
    </w:pPr>
    <w:rPr>
      <w:rFonts w:ascii="Times New Roman" w:hAnsi="Times New Roman" w:cstheme="minorBidi"/>
      <w:color w:val="auto"/>
      <w:sz w:val="22"/>
      <w14:ligatures w14:val="none"/>
    </w:rPr>
  </w:style>
  <w:style w:type="character" w:customStyle="1" w:styleId="a0">
    <w:name w:val="有縮排的樣式 字元"/>
    <w:basedOn w:val="DefaultParagraphFont"/>
    <w:link w:val="a"/>
    <w:rsid w:val="00C649FF"/>
    <w:rPr>
      <w:rFonts w:ascii="Times New Roman" w:eastAsia="DFKai-SB" w:hAnsi="Times New Roman"/>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575</Words>
  <Characters>3280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Microsoft Office User</cp:lastModifiedBy>
  <cp:revision>3</cp:revision>
  <dcterms:created xsi:type="dcterms:W3CDTF">2024-10-04T01:21:00Z</dcterms:created>
  <dcterms:modified xsi:type="dcterms:W3CDTF">2024-10-30T08:15:00Z</dcterms:modified>
</cp:coreProperties>
</file>