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4AF9" w:rsidRDefault="00804AF9">
      <w:pPr>
        <w:pBdr>
          <w:top w:val="nil"/>
          <w:left w:val="nil"/>
          <w:bottom w:val="nil"/>
          <w:right w:val="nil"/>
          <w:between w:val="nil"/>
        </w:pBdr>
        <w:spacing w:line="276" w:lineRule="auto"/>
        <w:rPr>
          <w:rFonts w:ascii="Arial" w:eastAsia="Arial" w:hAnsi="Arial" w:cs="Arial"/>
          <w:color w:val="000000"/>
          <w:sz w:val="22"/>
          <w:szCs w:val="22"/>
        </w:rPr>
      </w:pPr>
    </w:p>
    <w:tbl>
      <w:tblPr>
        <w:tblStyle w:val="a5"/>
        <w:tblW w:w="9641" w:type="dxa"/>
        <w:jc w:val="center"/>
        <w:tblLayout w:type="fixed"/>
        <w:tblLook w:val="0000" w:firstRow="0" w:lastRow="0" w:firstColumn="0" w:lastColumn="0" w:noHBand="0" w:noVBand="0"/>
      </w:tblPr>
      <w:tblGrid>
        <w:gridCol w:w="1002"/>
        <w:gridCol w:w="348"/>
        <w:gridCol w:w="8291"/>
      </w:tblGrid>
      <w:tr w:rsidR="00804AF9" w14:paraId="6886EF72" w14:textId="77777777">
        <w:trPr>
          <w:trHeight w:val="1438"/>
          <w:jc w:val="center"/>
        </w:trPr>
        <w:tc>
          <w:tcPr>
            <w:tcW w:w="9641" w:type="dxa"/>
            <w:gridSpan w:val="3"/>
          </w:tcPr>
          <w:p w14:paraId="00000002" w14:textId="77777777" w:rsidR="00804AF9" w:rsidRPr="000F2AC3" w:rsidRDefault="009060D2">
            <w:pPr>
              <w:widowControl/>
              <w:jc w:val="center"/>
              <w:rPr>
                <w:sz w:val="32"/>
                <w:szCs w:val="32"/>
              </w:rPr>
            </w:pPr>
            <w:r w:rsidRPr="000F2AC3">
              <w:rPr>
                <w:b/>
                <w:sz w:val="32"/>
                <w:szCs w:val="32"/>
              </w:rPr>
              <w:t>NATIONAL TAIWAN UNIVERSITY OF SCIENCE AND TECHNOLOGY</w:t>
            </w:r>
          </w:p>
          <w:p w14:paraId="00000003" w14:textId="7818D189" w:rsidR="00804AF9" w:rsidRPr="000F2AC3" w:rsidRDefault="009060D2">
            <w:pPr>
              <w:widowControl/>
              <w:jc w:val="center"/>
              <w:rPr>
                <w:sz w:val="32"/>
                <w:szCs w:val="32"/>
              </w:rPr>
            </w:pPr>
            <w:r w:rsidRPr="000F2AC3">
              <w:rPr>
                <w:b/>
                <w:sz w:val="32"/>
                <w:szCs w:val="32"/>
              </w:rPr>
              <w:t>Regulations</w:t>
            </w:r>
            <w:r w:rsidR="00983781" w:rsidRPr="000F2AC3">
              <w:rPr>
                <w:b/>
                <w:sz w:val="32"/>
                <w:szCs w:val="32"/>
              </w:rPr>
              <w:t xml:space="preserve"> for Study Partnerships</w:t>
            </w:r>
          </w:p>
          <w:p w14:paraId="00000004" w14:textId="77777777" w:rsidR="00804AF9" w:rsidRDefault="00804AF9">
            <w:pPr>
              <w:widowControl/>
              <w:rPr>
                <w:sz w:val="20"/>
                <w:szCs w:val="20"/>
              </w:rPr>
            </w:pPr>
          </w:p>
          <w:p w14:paraId="00000005" w14:textId="77777777" w:rsidR="00804AF9" w:rsidRPr="000F2AC3" w:rsidRDefault="009060D2" w:rsidP="000F2AC3">
            <w:pPr>
              <w:widowControl/>
              <w:jc w:val="right"/>
              <w:rPr>
                <w:sz w:val="20"/>
                <w:szCs w:val="20"/>
              </w:rPr>
            </w:pPr>
            <w:r w:rsidRPr="000F2AC3">
              <w:rPr>
                <w:sz w:val="20"/>
                <w:szCs w:val="20"/>
              </w:rPr>
              <w:t>September 19, 2017—Passed by the 558</w:t>
            </w:r>
            <w:r w:rsidRPr="000F2AC3">
              <w:rPr>
                <w:sz w:val="20"/>
                <w:szCs w:val="20"/>
                <w:vertAlign w:val="superscript"/>
              </w:rPr>
              <w:t>th</w:t>
            </w:r>
            <w:r w:rsidRPr="000F2AC3">
              <w:rPr>
                <w:sz w:val="20"/>
                <w:szCs w:val="20"/>
              </w:rPr>
              <w:t xml:space="preserve"> Administrative Meeting</w:t>
            </w:r>
          </w:p>
          <w:p w14:paraId="00000006" w14:textId="77777777" w:rsidR="00804AF9" w:rsidRPr="000F2AC3" w:rsidRDefault="009060D2" w:rsidP="000F2AC3">
            <w:pPr>
              <w:widowControl/>
              <w:jc w:val="right"/>
              <w:rPr>
                <w:sz w:val="20"/>
                <w:szCs w:val="20"/>
              </w:rPr>
            </w:pPr>
            <w:r w:rsidRPr="000F2AC3">
              <w:rPr>
                <w:sz w:val="20"/>
                <w:szCs w:val="20"/>
              </w:rPr>
              <w:t>September 10, 2019—Passed by the 579</w:t>
            </w:r>
            <w:r w:rsidRPr="000F2AC3">
              <w:rPr>
                <w:sz w:val="20"/>
                <w:szCs w:val="20"/>
                <w:vertAlign w:val="superscript"/>
              </w:rPr>
              <w:t>th</w:t>
            </w:r>
            <w:r w:rsidRPr="000F2AC3">
              <w:rPr>
                <w:sz w:val="20"/>
                <w:szCs w:val="20"/>
              </w:rPr>
              <w:t xml:space="preserve"> Administrative Meeting</w:t>
            </w:r>
          </w:p>
          <w:p w14:paraId="00000007" w14:textId="77777777" w:rsidR="00804AF9" w:rsidRPr="000F2AC3" w:rsidRDefault="009060D2" w:rsidP="000F2AC3">
            <w:pPr>
              <w:jc w:val="right"/>
              <w:rPr>
                <w:sz w:val="20"/>
                <w:szCs w:val="20"/>
              </w:rPr>
            </w:pPr>
            <w:r w:rsidRPr="000F2AC3">
              <w:rPr>
                <w:sz w:val="20"/>
                <w:szCs w:val="20"/>
              </w:rPr>
              <w:t>March 23, 2021—Passed by the 596</w:t>
            </w:r>
            <w:r w:rsidRPr="000F2AC3">
              <w:rPr>
                <w:sz w:val="20"/>
                <w:szCs w:val="20"/>
                <w:vertAlign w:val="superscript"/>
              </w:rPr>
              <w:t>th</w:t>
            </w:r>
            <w:r w:rsidRPr="000F2AC3">
              <w:rPr>
                <w:sz w:val="20"/>
                <w:szCs w:val="20"/>
              </w:rPr>
              <w:t xml:space="preserve"> Administrative Meeting</w:t>
            </w:r>
          </w:p>
          <w:p w14:paraId="00000008" w14:textId="77777777" w:rsidR="00804AF9" w:rsidRDefault="00804AF9">
            <w:pPr>
              <w:widowControl/>
              <w:jc w:val="right"/>
              <w:rPr>
                <w:sz w:val="20"/>
                <w:szCs w:val="20"/>
              </w:rPr>
            </w:pPr>
          </w:p>
        </w:tc>
      </w:tr>
      <w:tr w:rsidR="00804AF9" w:rsidRPr="000F2AC3" w14:paraId="58130542" w14:textId="77777777" w:rsidTr="001549E1">
        <w:trPr>
          <w:jc w:val="center"/>
        </w:trPr>
        <w:tc>
          <w:tcPr>
            <w:tcW w:w="1002" w:type="dxa"/>
          </w:tcPr>
          <w:p w14:paraId="0000000B" w14:textId="77777777" w:rsidR="00804AF9" w:rsidRPr="000F2AC3" w:rsidRDefault="009060D2">
            <w:r w:rsidRPr="000F2AC3">
              <w:t>Article 1</w:t>
            </w:r>
          </w:p>
        </w:tc>
        <w:tc>
          <w:tcPr>
            <w:tcW w:w="348" w:type="dxa"/>
          </w:tcPr>
          <w:p w14:paraId="0000000C" w14:textId="77777777" w:rsidR="00804AF9" w:rsidRPr="000F2AC3" w:rsidRDefault="00804AF9">
            <w:pPr>
              <w:jc w:val="both"/>
            </w:pPr>
          </w:p>
        </w:tc>
        <w:tc>
          <w:tcPr>
            <w:tcW w:w="8291" w:type="dxa"/>
          </w:tcPr>
          <w:p w14:paraId="0000000D" w14:textId="108DB4D5" w:rsidR="00804AF9" w:rsidRPr="000F2AC3" w:rsidRDefault="009060D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F2AC3">
              <w:rPr>
                <w:color w:val="000000"/>
              </w:rPr>
              <w:t>National Taiwan University of Science and Technology (NTUST or “the University”) has formulated the following regulations to help students effectively address problems with their course work, improve learning effectiveness, and encourage students with outstanding academic performance to serve as study partners for their peers.</w:t>
            </w:r>
          </w:p>
        </w:tc>
      </w:tr>
      <w:tr w:rsidR="00804AF9" w:rsidRPr="000F2AC3" w14:paraId="143C85C3" w14:textId="77777777" w:rsidTr="001549E1">
        <w:trPr>
          <w:jc w:val="center"/>
        </w:trPr>
        <w:tc>
          <w:tcPr>
            <w:tcW w:w="1002" w:type="dxa"/>
          </w:tcPr>
          <w:p w14:paraId="0000000E" w14:textId="77777777" w:rsidR="00804AF9" w:rsidRPr="000F2AC3" w:rsidRDefault="009060D2">
            <w:r w:rsidRPr="000F2AC3">
              <w:t>Article 2</w:t>
            </w:r>
          </w:p>
        </w:tc>
        <w:tc>
          <w:tcPr>
            <w:tcW w:w="348" w:type="dxa"/>
          </w:tcPr>
          <w:p w14:paraId="0000000F" w14:textId="77777777" w:rsidR="00804AF9" w:rsidRPr="000F2AC3" w:rsidRDefault="00804AF9">
            <w:pPr>
              <w:jc w:val="both"/>
            </w:pPr>
          </w:p>
        </w:tc>
        <w:tc>
          <w:tcPr>
            <w:tcW w:w="8291" w:type="dxa"/>
          </w:tcPr>
          <w:p w14:paraId="00000010" w14:textId="3564322F" w:rsidR="00804AF9" w:rsidRPr="00854711" w:rsidRDefault="009060D2">
            <w:pPr>
              <w:ind w:left="12" w:hanging="12"/>
              <w:jc w:val="both"/>
            </w:pPr>
            <w:r w:rsidRPr="00854711">
              <w:t xml:space="preserve">The study partner program shall be available for </w:t>
            </w:r>
            <w:r w:rsidR="00983781" w:rsidRPr="00854711">
              <w:rPr>
                <w:rFonts w:eastAsia="Arial"/>
                <w:color w:val="000000"/>
              </w:rPr>
              <w:t>subject-specific course offered by NTUST colleges</w:t>
            </w:r>
            <w:r w:rsidR="00AB4A98">
              <w:rPr>
                <w:rFonts w:asciiTheme="minorEastAsia" w:hAnsiTheme="minorEastAsia" w:hint="eastAsia"/>
                <w:color w:val="000000"/>
              </w:rPr>
              <w:t xml:space="preserve"> </w:t>
            </w:r>
            <w:r w:rsidR="00983781" w:rsidRPr="00854711">
              <w:rPr>
                <w:rFonts w:eastAsia="Arial"/>
                <w:color w:val="000000"/>
              </w:rPr>
              <w:t>/</w:t>
            </w:r>
            <w:r w:rsidR="00AB4A98">
              <w:rPr>
                <w:rFonts w:asciiTheme="minorEastAsia" w:hAnsiTheme="minorEastAsia" w:hint="eastAsia"/>
                <w:color w:val="000000"/>
              </w:rPr>
              <w:t xml:space="preserve"> </w:t>
            </w:r>
            <w:r w:rsidR="00983781" w:rsidRPr="00854711">
              <w:rPr>
                <w:rFonts w:eastAsia="Arial"/>
                <w:color w:val="000000"/>
              </w:rPr>
              <w:t>departments</w:t>
            </w:r>
            <w:r w:rsidR="00AB4A98">
              <w:rPr>
                <w:rFonts w:asciiTheme="minorEastAsia" w:hAnsiTheme="minorEastAsia" w:hint="eastAsia"/>
                <w:color w:val="000000"/>
              </w:rPr>
              <w:t xml:space="preserve"> </w:t>
            </w:r>
            <w:r w:rsidR="00983781" w:rsidRPr="00854711">
              <w:rPr>
                <w:rFonts w:eastAsia="Arial"/>
                <w:color w:val="000000"/>
              </w:rPr>
              <w:t>/</w:t>
            </w:r>
            <w:r w:rsidR="00AB4A98">
              <w:rPr>
                <w:rFonts w:asciiTheme="minorEastAsia" w:hAnsiTheme="minorEastAsia" w:hint="eastAsia"/>
                <w:color w:val="000000"/>
              </w:rPr>
              <w:t xml:space="preserve"> </w:t>
            </w:r>
            <w:r w:rsidR="00983781" w:rsidRPr="00854711">
              <w:rPr>
                <w:rFonts w:eastAsia="Arial"/>
                <w:color w:val="000000"/>
              </w:rPr>
              <w:t>programs (hereafter “academic units”</w:t>
            </w:r>
            <w:r w:rsidR="000F2AC3" w:rsidRPr="00854711">
              <w:rPr>
                <w:rFonts w:eastAsia="Arial"/>
                <w:color w:val="000000"/>
              </w:rPr>
              <w:t>)</w:t>
            </w:r>
            <w:r w:rsidR="00983781" w:rsidRPr="00854711">
              <w:rPr>
                <w:rFonts w:eastAsia="Arial"/>
                <w:color w:val="000000"/>
              </w:rPr>
              <w:t xml:space="preserve"> </w:t>
            </w:r>
            <w:r w:rsidRPr="00854711">
              <w:t xml:space="preserve">and lower division undergraduate mathematics and science courses. </w:t>
            </w:r>
            <w:r w:rsidR="00983781" w:rsidRPr="00854711">
              <w:t xml:space="preserve">The study </w:t>
            </w:r>
            <w:r w:rsidRPr="00854711">
              <w:t xml:space="preserve">partner program shall be organized individually by the University’s academic units, </w:t>
            </w:r>
            <w:r w:rsidR="00983781" w:rsidRPr="00854711">
              <w:t xml:space="preserve">while </w:t>
            </w:r>
            <w:r w:rsidRPr="00854711">
              <w:t>the study partner program for lower-division undergraduate mathematics and science courses shall be organized by the Center for Teaching and Learning Development (CTLD).</w:t>
            </w:r>
            <w:r w:rsidR="00983781" w:rsidRPr="00854711">
              <w:t xml:space="preserve"> </w:t>
            </w:r>
          </w:p>
        </w:tc>
      </w:tr>
      <w:tr w:rsidR="00804AF9" w:rsidRPr="000F2AC3" w14:paraId="13F10941" w14:textId="77777777" w:rsidTr="001549E1">
        <w:trPr>
          <w:jc w:val="center"/>
        </w:trPr>
        <w:tc>
          <w:tcPr>
            <w:tcW w:w="1002" w:type="dxa"/>
          </w:tcPr>
          <w:p w14:paraId="00000011" w14:textId="77777777" w:rsidR="00804AF9" w:rsidRPr="000F2AC3" w:rsidRDefault="009060D2">
            <w:r w:rsidRPr="000F2AC3">
              <w:t>Article 3</w:t>
            </w:r>
          </w:p>
        </w:tc>
        <w:tc>
          <w:tcPr>
            <w:tcW w:w="348" w:type="dxa"/>
          </w:tcPr>
          <w:p w14:paraId="00000012" w14:textId="77777777" w:rsidR="00804AF9" w:rsidRPr="000F2AC3" w:rsidRDefault="00804AF9">
            <w:pPr>
              <w:jc w:val="both"/>
            </w:pPr>
          </w:p>
        </w:tc>
        <w:tc>
          <w:tcPr>
            <w:tcW w:w="8291" w:type="dxa"/>
          </w:tcPr>
          <w:p w14:paraId="00000013" w14:textId="2FDA0503" w:rsidR="00804AF9" w:rsidRPr="000F2AC3" w:rsidRDefault="009060D2">
            <w:pPr>
              <w:jc w:val="both"/>
            </w:pPr>
            <w:r w:rsidRPr="000F2AC3">
              <w:t>Academic u</w:t>
            </w:r>
            <w:r w:rsidR="00226BF6" w:rsidRPr="000F2AC3">
              <w:t>nits</w:t>
            </w:r>
            <w:r w:rsidRPr="000F2AC3">
              <w:t xml:space="preserve"> with five (or more) courses or 30 (or more) students enrolled in the study partner program shall be eligible to hire a paid student assistant in accordance with the University’s </w:t>
            </w:r>
            <w:proofErr w:type="gramStart"/>
            <w:r w:rsidRPr="000F2AC3">
              <w:rPr>
                <w:i/>
              </w:rPr>
              <w:t>Service Learning</w:t>
            </w:r>
            <w:proofErr w:type="gramEnd"/>
            <w:r w:rsidRPr="000F2AC3">
              <w:rPr>
                <w:i/>
              </w:rPr>
              <w:t xml:space="preserve"> Implementation Guidelines</w:t>
            </w:r>
            <w:r w:rsidRPr="000F2AC3">
              <w:t>.</w:t>
            </w:r>
          </w:p>
        </w:tc>
      </w:tr>
      <w:tr w:rsidR="00804AF9" w:rsidRPr="000F2AC3" w14:paraId="0C90FC00" w14:textId="77777777" w:rsidTr="001549E1">
        <w:trPr>
          <w:jc w:val="center"/>
        </w:trPr>
        <w:tc>
          <w:tcPr>
            <w:tcW w:w="1002" w:type="dxa"/>
          </w:tcPr>
          <w:p w14:paraId="00000014" w14:textId="77777777" w:rsidR="00804AF9" w:rsidRPr="000F2AC3" w:rsidRDefault="009060D2">
            <w:r w:rsidRPr="000F2AC3">
              <w:t>Article 4</w:t>
            </w:r>
          </w:p>
        </w:tc>
        <w:tc>
          <w:tcPr>
            <w:tcW w:w="348" w:type="dxa"/>
          </w:tcPr>
          <w:p w14:paraId="00000015" w14:textId="77777777" w:rsidR="00804AF9" w:rsidRPr="000F2AC3" w:rsidRDefault="00804AF9">
            <w:pPr>
              <w:jc w:val="both"/>
            </w:pPr>
          </w:p>
        </w:tc>
        <w:tc>
          <w:tcPr>
            <w:tcW w:w="8291" w:type="dxa"/>
          </w:tcPr>
          <w:p w14:paraId="00000016" w14:textId="77777777" w:rsidR="00804AF9" w:rsidRPr="000F2AC3" w:rsidRDefault="009060D2">
            <w:pPr>
              <w:jc w:val="both"/>
            </w:pPr>
            <w:r w:rsidRPr="000F2AC3">
              <w:t>Study partners may be requested in accordance with the following provisions:</w:t>
            </w:r>
            <w:bookmarkStart w:id="0" w:name="bookmark=id.gjdgxs" w:colFirst="0" w:colLast="0"/>
            <w:bookmarkEnd w:id="0"/>
          </w:p>
          <w:p w14:paraId="00000017" w14:textId="2044E253" w:rsidR="00804AF9" w:rsidRPr="000F2AC3" w:rsidRDefault="009060D2">
            <w:pPr>
              <w:numPr>
                <w:ilvl w:val="0"/>
                <w:numId w:val="1"/>
              </w:numPr>
              <w:ind w:left="287" w:hanging="287"/>
              <w:jc w:val="both"/>
            </w:pPr>
            <w:r w:rsidRPr="000F2AC3">
              <w:t xml:space="preserve">Applicants must be NTUST students who are enrolled in the course that the study partnership is applied for. </w:t>
            </w:r>
          </w:p>
          <w:p w14:paraId="00000018" w14:textId="4742CD71" w:rsidR="00804AF9" w:rsidRPr="000F2AC3" w:rsidRDefault="009060D2">
            <w:pPr>
              <w:numPr>
                <w:ilvl w:val="0"/>
                <w:numId w:val="1"/>
              </w:numPr>
              <w:ind w:left="287" w:hanging="287"/>
              <w:jc w:val="both"/>
            </w:pPr>
            <w:r w:rsidRPr="000F2AC3">
              <w:t>Study partner programs shall offer both individual and group tutoring services. A study partner will be assigned to 1</w:t>
            </w:r>
            <w:r w:rsidR="000F2AC3">
              <w:t>-</w:t>
            </w:r>
            <w:r w:rsidRPr="000F2AC3">
              <w:t>2 students for individual tutoring and groups of 3</w:t>
            </w:r>
            <w:r w:rsidR="000F2AC3">
              <w:t>-</w:t>
            </w:r>
            <w:r w:rsidRPr="000F2AC3">
              <w:t>5 or 6 or more students for group tutoring.</w:t>
            </w:r>
          </w:p>
          <w:p w14:paraId="00000019" w14:textId="26B8A0A8" w:rsidR="00804AF9" w:rsidRPr="000F2AC3" w:rsidRDefault="009060D2">
            <w:pPr>
              <w:numPr>
                <w:ilvl w:val="0"/>
                <w:numId w:val="1"/>
              </w:numPr>
              <w:ind w:left="287" w:hanging="287"/>
              <w:jc w:val="both"/>
            </w:pPr>
            <w:r w:rsidRPr="000F2AC3">
              <w:t xml:space="preserve">Study partner requests can be submitted to the </w:t>
            </w:r>
            <w:r w:rsidR="00D72E5B" w:rsidRPr="000F2AC3">
              <w:t xml:space="preserve">organizing </w:t>
            </w:r>
            <w:r w:rsidRPr="000F2AC3">
              <w:t xml:space="preserve">unit either by course instructors or by students themselves. Study partners shall be assigned by the organizing unit </w:t>
            </w:r>
            <w:r w:rsidR="00D72E5B" w:rsidRPr="000F2AC3">
              <w:t>/</w:t>
            </w:r>
            <w:r w:rsidR="000F2AC3">
              <w:t xml:space="preserve"> </w:t>
            </w:r>
            <w:r w:rsidRPr="000F2AC3">
              <w:t>CTLD</w:t>
            </w:r>
            <w:r w:rsidR="00D72E5B" w:rsidRPr="000F2AC3">
              <w:t>.</w:t>
            </w:r>
          </w:p>
          <w:p w14:paraId="0000001A" w14:textId="7B887F4C" w:rsidR="00804AF9" w:rsidRPr="000F2AC3" w:rsidRDefault="009060D2">
            <w:pPr>
              <w:numPr>
                <w:ilvl w:val="0"/>
                <w:numId w:val="1"/>
              </w:numPr>
              <w:ind w:left="287" w:hanging="287"/>
              <w:jc w:val="both"/>
            </w:pPr>
            <w:r w:rsidRPr="000F2AC3">
              <w:t>In principle, tutoring sessions shall be scheduled between 8 a.m. and 9 p.m. Monday through Friday. Each session shall be one-hour long and each student may reserve up to two sessions per request and eight sessions per month.</w:t>
            </w:r>
          </w:p>
          <w:p w14:paraId="0000001B" w14:textId="590F0890" w:rsidR="00804AF9" w:rsidRPr="000F2AC3" w:rsidRDefault="009060D2">
            <w:pPr>
              <w:numPr>
                <w:ilvl w:val="0"/>
                <w:numId w:val="1"/>
              </w:numPr>
              <w:ind w:left="287" w:hanging="287"/>
              <w:jc w:val="both"/>
            </w:pPr>
            <w:r w:rsidRPr="000F2AC3">
              <w:t>Tutoring sessions may only take place at locations designated by the organizing unit.</w:t>
            </w:r>
          </w:p>
        </w:tc>
      </w:tr>
      <w:tr w:rsidR="00804AF9" w:rsidRPr="000F2AC3" w14:paraId="31204300" w14:textId="77777777" w:rsidTr="001549E1">
        <w:trPr>
          <w:jc w:val="center"/>
        </w:trPr>
        <w:tc>
          <w:tcPr>
            <w:tcW w:w="1002" w:type="dxa"/>
          </w:tcPr>
          <w:p w14:paraId="0000001C" w14:textId="77777777" w:rsidR="00804AF9" w:rsidRPr="000F2AC3" w:rsidRDefault="009060D2">
            <w:r w:rsidRPr="000F2AC3">
              <w:t>Article 5</w:t>
            </w:r>
          </w:p>
        </w:tc>
        <w:tc>
          <w:tcPr>
            <w:tcW w:w="348" w:type="dxa"/>
          </w:tcPr>
          <w:p w14:paraId="0000001D" w14:textId="77777777" w:rsidR="00804AF9" w:rsidRPr="000F2AC3" w:rsidRDefault="00804AF9">
            <w:pPr>
              <w:jc w:val="both"/>
            </w:pPr>
          </w:p>
        </w:tc>
        <w:tc>
          <w:tcPr>
            <w:tcW w:w="8291" w:type="dxa"/>
          </w:tcPr>
          <w:p w14:paraId="0000001E" w14:textId="77777777" w:rsidR="00804AF9" w:rsidRPr="000F2AC3" w:rsidRDefault="009060D2">
            <w:pPr>
              <w:jc w:val="both"/>
            </w:pPr>
            <w:r w:rsidRPr="000F2AC3">
              <w:t>In principle, only undergraduate students who meet all of the following requirements shall be eligible to serve as a study partner:</w:t>
            </w:r>
          </w:p>
          <w:p w14:paraId="0000001F" w14:textId="77777777" w:rsidR="00804AF9" w:rsidRPr="000F2AC3" w:rsidRDefault="009060D2">
            <w:pPr>
              <w:ind w:left="287" w:hanging="287"/>
              <w:jc w:val="both"/>
            </w:pPr>
            <w:r w:rsidRPr="000F2AC3">
              <w:t>1.</w:t>
            </w:r>
            <w:r w:rsidRPr="000F2AC3">
              <w:tab/>
              <w:t>Ranking in the top 40% of their class in terms of academic performance in the preceding semester</w:t>
            </w:r>
          </w:p>
          <w:p w14:paraId="00000020" w14:textId="77777777" w:rsidR="00804AF9" w:rsidRPr="000F2AC3" w:rsidRDefault="009060D2">
            <w:pPr>
              <w:ind w:left="287" w:hanging="287"/>
              <w:jc w:val="both"/>
            </w:pPr>
            <w:r w:rsidRPr="000F2AC3">
              <w:t>2.</w:t>
            </w:r>
            <w:r w:rsidRPr="000F2AC3">
              <w:tab/>
              <w:t>Having obtained a grade of ‘A’ or higher in the courses/subjects they are registered to tutor</w:t>
            </w:r>
          </w:p>
          <w:p w14:paraId="00000021" w14:textId="77777777" w:rsidR="00804AF9" w:rsidRPr="000F2AC3" w:rsidRDefault="009060D2">
            <w:pPr>
              <w:ind w:left="287" w:hanging="287"/>
              <w:jc w:val="both"/>
            </w:pPr>
            <w:r w:rsidRPr="000F2AC3">
              <w:t>3.</w:t>
            </w:r>
            <w:r w:rsidRPr="000F2AC3">
              <w:tab/>
              <w:t>Not concurrently serving as a teaching assistant in the same course/subject they are registered to tutor</w:t>
            </w:r>
          </w:p>
        </w:tc>
      </w:tr>
      <w:tr w:rsidR="00804AF9" w:rsidRPr="000F2AC3" w14:paraId="1F5189E4" w14:textId="77777777" w:rsidTr="001549E1">
        <w:trPr>
          <w:jc w:val="center"/>
        </w:trPr>
        <w:tc>
          <w:tcPr>
            <w:tcW w:w="1002" w:type="dxa"/>
          </w:tcPr>
          <w:p w14:paraId="00000022" w14:textId="77777777" w:rsidR="00804AF9" w:rsidRPr="000F2AC3" w:rsidRDefault="009060D2">
            <w:r w:rsidRPr="000F2AC3">
              <w:t>Article 6</w:t>
            </w:r>
          </w:p>
        </w:tc>
        <w:tc>
          <w:tcPr>
            <w:tcW w:w="348" w:type="dxa"/>
          </w:tcPr>
          <w:p w14:paraId="00000023" w14:textId="77777777" w:rsidR="00804AF9" w:rsidRPr="000F2AC3" w:rsidRDefault="00804AF9">
            <w:pPr>
              <w:jc w:val="both"/>
            </w:pPr>
          </w:p>
        </w:tc>
        <w:tc>
          <w:tcPr>
            <w:tcW w:w="8291" w:type="dxa"/>
          </w:tcPr>
          <w:p w14:paraId="00000024" w14:textId="77777777" w:rsidR="00804AF9" w:rsidRPr="000F2AC3" w:rsidRDefault="009060D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F2AC3">
              <w:rPr>
                <w:color w:val="000000"/>
              </w:rPr>
              <w:t>Study partners shall comply with the following guidelines during tutoring sessions:</w:t>
            </w:r>
          </w:p>
          <w:p w14:paraId="00000025" w14:textId="77777777" w:rsidR="00804AF9" w:rsidRPr="000F2AC3"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After each tutoring session, they shall fill out a study partner record and submit it to the competent unit within three days.</w:t>
            </w:r>
          </w:p>
          <w:p w14:paraId="00000026" w14:textId="77777777" w:rsidR="00804AF9" w:rsidRPr="000F2AC3"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Each study partner may provide up to eight hours of tutoring per month.</w:t>
            </w:r>
          </w:p>
          <w:p w14:paraId="00000027" w14:textId="738B72AC" w:rsidR="00804AF9" w:rsidRPr="000F2AC3"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Study partners are entitled to an hourly pay</w:t>
            </w:r>
            <w:r w:rsidR="000F2AC3">
              <w:rPr>
                <w:color w:val="000000"/>
              </w:rPr>
              <w:t xml:space="preserve"> </w:t>
            </w:r>
            <w:r w:rsidRPr="000F2AC3">
              <w:rPr>
                <w:color w:val="000000"/>
              </w:rPr>
              <w:t>of NT</w:t>
            </w:r>
            <w:r w:rsidR="000F2AC3">
              <w:rPr>
                <w:color w:val="000000"/>
              </w:rPr>
              <w:t>D</w:t>
            </w:r>
            <w:r w:rsidRPr="000F2AC3">
              <w:rPr>
                <w:color w:val="000000"/>
              </w:rPr>
              <w:t>$250 for individual tutoring, NT</w:t>
            </w:r>
            <w:r w:rsidR="00854711">
              <w:rPr>
                <w:color w:val="000000"/>
              </w:rPr>
              <w:t>D</w:t>
            </w:r>
            <w:r w:rsidRPr="000F2AC3">
              <w:rPr>
                <w:color w:val="000000"/>
              </w:rPr>
              <w:t>$350 for tutoring a group of 3</w:t>
            </w:r>
            <w:r w:rsidR="000F2AC3">
              <w:rPr>
                <w:color w:val="000000"/>
              </w:rPr>
              <w:t>-</w:t>
            </w:r>
            <w:r w:rsidRPr="000F2AC3">
              <w:rPr>
                <w:color w:val="000000"/>
              </w:rPr>
              <w:t>5 students, and NT</w:t>
            </w:r>
            <w:r w:rsidR="000F2AC3">
              <w:rPr>
                <w:color w:val="000000"/>
              </w:rPr>
              <w:t>D</w:t>
            </w:r>
            <w:r w:rsidRPr="000F2AC3">
              <w:rPr>
                <w:color w:val="000000"/>
              </w:rPr>
              <w:t>$450 for tutoring a group of 6 or more students. The number of student partnerships and the amount of the remuneration shall be determined by the budget of the current year.</w:t>
            </w:r>
          </w:p>
          <w:p w14:paraId="00000028" w14:textId="605C6A2E" w:rsidR="00804AF9" w:rsidRPr="000F2AC3"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bookmarkStart w:id="1" w:name="bookmark=id.30j0zll" w:colFirst="0" w:colLast="0"/>
            <w:bookmarkEnd w:id="1"/>
            <w:r w:rsidRPr="000F2AC3">
              <w:rPr>
                <w:color w:val="000000"/>
              </w:rPr>
              <w:t xml:space="preserve">Study partners may not do homework assignments for </w:t>
            </w:r>
            <w:r w:rsidR="001549E1" w:rsidRPr="000F2AC3">
              <w:rPr>
                <w:color w:val="000000"/>
              </w:rPr>
              <w:t>tutees.</w:t>
            </w:r>
          </w:p>
          <w:p w14:paraId="00000029" w14:textId="739FF316" w:rsidR="00804AF9"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 xml:space="preserve">Study partners must accept periodic inspections by the </w:t>
            </w:r>
            <w:r w:rsidR="001549E1" w:rsidRPr="000F2AC3">
              <w:rPr>
                <w:color w:val="000000"/>
              </w:rPr>
              <w:t xml:space="preserve">organizing </w:t>
            </w:r>
            <w:r w:rsidRPr="000F2AC3">
              <w:rPr>
                <w:color w:val="000000"/>
              </w:rPr>
              <w:t>unit during tutoring sessions. If any violations are found, the study partner shall be issued a warning for a first offense, and shall be immediately stripped of their study partner eligibility for a repeated offense.</w:t>
            </w:r>
          </w:p>
          <w:p w14:paraId="5A3D7599" w14:textId="77777777" w:rsidR="000F2AC3" w:rsidRPr="000F2AC3" w:rsidRDefault="000F2AC3" w:rsidP="000F2AC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jc w:val="both"/>
              <w:rPr>
                <w:color w:val="000000"/>
              </w:rPr>
            </w:pPr>
          </w:p>
          <w:p w14:paraId="0000002A" w14:textId="77777777" w:rsidR="00804AF9" w:rsidRPr="000F2AC3" w:rsidRDefault="009060D2">
            <w:pPr>
              <w:widowControl/>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Study partners who receive a score of less than 3.5 points on the study partner feedback survey three or more times may be stripped of their study partner eligibility.</w:t>
            </w:r>
          </w:p>
        </w:tc>
      </w:tr>
      <w:tr w:rsidR="00804AF9" w:rsidRPr="000F2AC3" w14:paraId="3EFECF0E" w14:textId="77777777" w:rsidTr="001549E1">
        <w:trPr>
          <w:jc w:val="center"/>
        </w:trPr>
        <w:tc>
          <w:tcPr>
            <w:tcW w:w="1002" w:type="dxa"/>
          </w:tcPr>
          <w:p w14:paraId="0000002B" w14:textId="77777777" w:rsidR="00804AF9" w:rsidRPr="000F2AC3" w:rsidRDefault="009060D2">
            <w:r w:rsidRPr="000F2AC3">
              <w:lastRenderedPageBreak/>
              <w:t>Article 7</w:t>
            </w:r>
          </w:p>
        </w:tc>
        <w:tc>
          <w:tcPr>
            <w:tcW w:w="348" w:type="dxa"/>
          </w:tcPr>
          <w:p w14:paraId="0000002C" w14:textId="77777777" w:rsidR="00804AF9" w:rsidRPr="000F2AC3" w:rsidRDefault="00804AF9">
            <w:pPr>
              <w:jc w:val="both"/>
            </w:pPr>
          </w:p>
        </w:tc>
        <w:tc>
          <w:tcPr>
            <w:tcW w:w="8291" w:type="dxa"/>
          </w:tcPr>
          <w:p w14:paraId="0000002D" w14:textId="77777777" w:rsidR="00804AF9" w:rsidRPr="000F2AC3" w:rsidRDefault="009060D2">
            <w:pPr>
              <w:jc w:val="both"/>
            </w:pPr>
            <w:r w:rsidRPr="000F2AC3">
              <w:t>NTUST students who wish to receive tutoring services shall comply with the following guidelines:</w:t>
            </w:r>
          </w:p>
          <w:p w14:paraId="0000002E" w14:textId="77777777" w:rsidR="00804AF9" w:rsidRPr="000F2AC3" w:rsidRDefault="009060D2">
            <w:pPr>
              <w:widowControl/>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They shall have all their questions prepared before each tutoring session</w:t>
            </w:r>
          </w:p>
          <w:p w14:paraId="0000002F" w14:textId="4DBB10C4" w:rsidR="00804AF9" w:rsidRPr="000F2AC3" w:rsidRDefault="009060D2">
            <w:pPr>
              <w:widowControl/>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They shall fill out a study partner feedback survey after each tutoring session and submit it to the organizing unit within three days.</w:t>
            </w:r>
          </w:p>
          <w:p w14:paraId="00000030" w14:textId="77777777" w:rsidR="00804AF9" w:rsidRPr="000F2AC3" w:rsidRDefault="009060D2">
            <w:pPr>
              <w:widowControl/>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The scope of tutoring shall be limited to their coursework.</w:t>
            </w:r>
          </w:p>
          <w:p w14:paraId="00000031" w14:textId="77777777" w:rsidR="00804AF9" w:rsidRPr="000F2AC3" w:rsidRDefault="009060D2">
            <w:pPr>
              <w:widowControl/>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7"/>
              <w:jc w:val="both"/>
              <w:rPr>
                <w:color w:val="000000"/>
              </w:rPr>
            </w:pPr>
            <w:r w:rsidRPr="000F2AC3">
              <w:rPr>
                <w:color w:val="000000"/>
              </w:rPr>
              <w:t>They may request a change of study partner once while participating in the program.</w:t>
            </w:r>
          </w:p>
        </w:tc>
      </w:tr>
      <w:tr w:rsidR="00804AF9" w:rsidRPr="000F2AC3" w14:paraId="505A331D" w14:textId="77777777" w:rsidTr="001549E1">
        <w:trPr>
          <w:jc w:val="center"/>
        </w:trPr>
        <w:tc>
          <w:tcPr>
            <w:tcW w:w="1002" w:type="dxa"/>
          </w:tcPr>
          <w:p w14:paraId="00000032" w14:textId="77777777" w:rsidR="00804AF9" w:rsidRPr="000F2AC3" w:rsidRDefault="009060D2">
            <w:r w:rsidRPr="000F2AC3">
              <w:t>Article 8</w:t>
            </w:r>
          </w:p>
        </w:tc>
        <w:tc>
          <w:tcPr>
            <w:tcW w:w="348" w:type="dxa"/>
          </w:tcPr>
          <w:p w14:paraId="00000033" w14:textId="77777777" w:rsidR="00804AF9" w:rsidRPr="000F2AC3" w:rsidRDefault="00804AF9">
            <w:pPr>
              <w:jc w:val="both"/>
            </w:pPr>
          </w:p>
        </w:tc>
        <w:tc>
          <w:tcPr>
            <w:tcW w:w="8291" w:type="dxa"/>
          </w:tcPr>
          <w:p w14:paraId="00000034" w14:textId="77777777" w:rsidR="00804AF9" w:rsidRPr="000F2AC3" w:rsidRDefault="009060D2">
            <w:pPr>
              <w:jc w:val="both"/>
            </w:pPr>
            <w:r w:rsidRPr="000F2AC3">
              <w:t>These regulations and any amendments made hereto shall be implemented upon passage by the Administrative Meeting.</w:t>
            </w:r>
          </w:p>
        </w:tc>
      </w:tr>
    </w:tbl>
    <w:p w14:paraId="00000035" w14:textId="77777777" w:rsidR="00804AF9" w:rsidRPr="000F2AC3" w:rsidRDefault="00804AF9"/>
    <w:sectPr w:rsidR="00804AF9" w:rsidRPr="000F2AC3">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8A85" w14:textId="77777777" w:rsidR="00820875" w:rsidRDefault="00820875">
      <w:r>
        <w:separator/>
      </w:r>
    </w:p>
  </w:endnote>
  <w:endnote w:type="continuationSeparator" w:id="0">
    <w:p w14:paraId="34CD92DE" w14:textId="77777777" w:rsidR="00820875" w:rsidRDefault="0082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804AF9" w:rsidRDefault="00804AF9">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804AF9" w:rsidRDefault="00804AF9">
    <w:pPr>
      <w:pBdr>
        <w:top w:val="nil"/>
        <w:left w:val="nil"/>
        <w:bottom w:val="nil"/>
        <w:right w:val="nil"/>
        <w:between w:val="nil"/>
      </w:pBdr>
      <w:tabs>
        <w:tab w:val="center" w:pos="4153"/>
        <w:tab w:val="right" w:pos="8306"/>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804AF9" w:rsidRDefault="00804AF9">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CD48" w14:textId="77777777" w:rsidR="00820875" w:rsidRDefault="00820875">
      <w:r>
        <w:separator/>
      </w:r>
    </w:p>
  </w:footnote>
  <w:footnote w:type="continuationSeparator" w:id="0">
    <w:p w14:paraId="64D85AA5" w14:textId="77777777" w:rsidR="00820875" w:rsidRDefault="0082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804AF9" w:rsidRDefault="00804AF9">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804AF9" w:rsidRDefault="00804AF9">
    <w:pPr>
      <w:pBdr>
        <w:top w:val="nil"/>
        <w:left w:val="nil"/>
        <w:bottom w:val="nil"/>
        <w:right w:val="nil"/>
        <w:between w:val="nil"/>
      </w:pBdr>
      <w:tabs>
        <w:tab w:val="center" w:pos="4153"/>
        <w:tab w:val="right" w:pos="8306"/>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804AF9" w:rsidRDefault="00804AF9">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95D"/>
    <w:multiLevelType w:val="multilevel"/>
    <w:tmpl w:val="9726188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BE15FC6"/>
    <w:multiLevelType w:val="multilevel"/>
    <w:tmpl w:val="D2301CE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73D86373"/>
    <w:multiLevelType w:val="multilevel"/>
    <w:tmpl w:val="0450B35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F9"/>
    <w:rsid w:val="000F2AC3"/>
    <w:rsid w:val="001549E1"/>
    <w:rsid w:val="00226BF6"/>
    <w:rsid w:val="00394877"/>
    <w:rsid w:val="00804AF9"/>
    <w:rsid w:val="00820875"/>
    <w:rsid w:val="00845AE7"/>
    <w:rsid w:val="00854711"/>
    <w:rsid w:val="009060D2"/>
    <w:rsid w:val="00983781"/>
    <w:rsid w:val="00AB4A98"/>
    <w:rsid w:val="00D72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E039"/>
  <w15:docId w15:val="{048880A4-C51D-4A9E-AB2F-E68EE106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28" w:type="dxa"/>
        <w:right w:w="28" w:type="dxa"/>
      </w:tblCellMar>
    </w:tblPr>
  </w:style>
  <w:style w:type="paragraph" w:styleId="a6">
    <w:name w:val="annotation text"/>
    <w:basedOn w:val="a"/>
    <w:link w:val="a7"/>
    <w:uiPriority w:val="99"/>
    <w:semiHidden/>
    <w:unhideWhenUsed/>
    <w:rPr>
      <w:sz w:val="20"/>
      <w:szCs w:val="20"/>
    </w:rPr>
  </w:style>
  <w:style w:type="character" w:customStyle="1" w:styleId="a7">
    <w:name w:val="註解文字 字元"/>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394877"/>
    <w:rPr>
      <w:rFonts w:ascii="Segoe UI" w:hAnsi="Segoe UI" w:cs="Segoe UI"/>
      <w:sz w:val="18"/>
      <w:szCs w:val="18"/>
    </w:rPr>
  </w:style>
  <w:style w:type="character" w:customStyle="1" w:styleId="aa">
    <w:name w:val="註解方塊文字 字元"/>
    <w:basedOn w:val="a0"/>
    <w:link w:val="a9"/>
    <w:uiPriority w:val="99"/>
    <w:semiHidden/>
    <w:rsid w:val="00394877"/>
    <w:rPr>
      <w:rFonts w:ascii="Segoe UI" w:hAnsi="Segoe UI" w:cs="Segoe UI"/>
      <w:sz w:val="18"/>
      <w:szCs w:val="18"/>
    </w:rPr>
  </w:style>
  <w:style w:type="paragraph" w:styleId="ab">
    <w:name w:val="annotation subject"/>
    <w:basedOn w:val="a6"/>
    <w:next w:val="a6"/>
    <w:link w:val="ac"/>
    <w:uiPriority w:val="99"/>
    <w:semiHidden/>
    <w:unhideWhenUsed/>
    <w:rsid w:val="00983781"/>
    <w:rPr>
      <w:b/>
      <w:bCs/>
    </w:rPr>
  </w:style>
  <w:style w:type="character" w:customStyle="1" w:styleId="ac">
    <w:name w:val="註解主旨 字元"/>
    <w:basedOn w:val="a7"/>
    <w:link w:val="ab"/>
    <w:uiPriority w:val="99"/>
    <w:semiHidden/>
    <w:rsid w:val="00983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xTnnJAU64+mklLOjsLFzrYzOA==">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2023-12-12T06:45:00Z</dcterms:created>
  <dcterms:modified xsi:type="dcterms:W3CDTF">2023-12-19T02:13:00Z</dcterms:modified>
</cp:coreProperties>
</file>