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C35E" w14:textId="6B4E908A" w:rsidR="00311A6E" w:rsidRPr="007E240E" w:rsidRDefault="00311A6E" w:rsidP="007E240E">
      <w:pPr>
        <w:spacing w:after="196" w:line="259" w:lineRule="auto"/>
        <w:ind w:left="0" w:right="36" w:firstLine="0"/>
        <w:jc w:val="center"/>
        <w:rPr>
          <w:rFonts w:ascii="Times New Roman" w:hAnsi="Times New Roman" w:cs="Times New Roman"/>
          <w:color w:val="000000" w:themeColor="text1"/>
        </w:rPr>
      </w:pPr>
      <w:r w:rsidRPr="007E240E">
        <w:rPr>
          <w:rFonts w:ascii="Times New Roman" w:eastAsia="Times New Roman" w:hAnsi="Times New Roman" w:cs="Times New Roman"/>
          <w:b/>
          <w:color w:val="000000" w:themeColor="text1"/>
          <w:sz w:val="34"/>
        </w:rPr>
        <w:t>National Taiwan University of Science and Technology</w:t>
      </w:r>
      <w:r w:rsidR="009B5532" w:rsidRPr="007E240E">
        <w:rPr>
          <w:rFonts w:ascii="Times New Roman" w:eastAsia="Times New Roman" w:hAnsi="Times New Roman" w:cs="Times New Roman"/>
          <w:b/>
          <w:color w:val="000000" w:themeColor="text1"/>
          <w:sz w:val="34"/>
        </w:rPr>
        <w:t xml:space="preserve"> Regulations on </w:t>
      </w:r>
      <w:r w:rsidR="008C3C56" w:rsidRPr="007E240E">
        <w:rPr>
          <w:rFonts w:ascii="Times New Roman" w:eastAsia="Times New Roman" w:hAnsi="Times New Roman" w:cs="Times New Roman"/>
          <w:b/>
          <w:color w:val="000000" w:themeColor="text1"/>
          <w:sz w:val="34"/>
        </w:rPr>
        <w:t xml:space="preserve">Rewards </w:t>
      </w:r>
      <w:r w:rsidR="009B5532" w:rsidRPr="007E240E">
        <w:rPr>
          <w:rFonts w:ascii="Times New Roman" w:eastAsia="Times New Roman" w:hAnsi="Times New Roman" w:cs="Times New Roman"/>
          <w:b/>
          <w:color w:val="000000" w:themeColor="text1"/>
          <w:sz w:val="34"/>
        </w:rPr>
        <w:t xml:space="preserve">for Innovative </w:t>
      </w:r>
      <w:r w:rsidR="001A58A2" w:rsidRPr="007E240E">
        <w:rPr>
          <w:rFonts w:ascii="Times New Roman" w:eastAsia="Times New Roman" w:hAnsi="Times New Roman" w:cs="Times New Roman"/>
          <w:b/>
          <w:color w:val="000000" w:themeColor="text1"/>
          <w:sz w:val="34"/>
        </w:rPr>
        <w:t>Teaching</w:t>
      </w:r>
    </w:p>
    <w:p w14:paraId="46C9685E" w14:textId="56C15A58" w:rsidR="00311A6E" w:rsidRPr="007E240E" w:rsidRDefault="00311A6E"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Approved at the 589th Administrative Meeting on July 21, 2020</w:t>
      </w:r>
    </w:p>
    <w:p w14:paraId="52B3B92F" w14:textId="7043D7A5" w:rsidR="00311A6E" w:rsidRPr="007E240E" w:rsidRDefault="00311A6E"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597th Administrative Meeting on April 20, 2021</w:t>
      </w:r>
    </w:p>
    <w:p w14:paraId="31AA48EC" w14:textId="4318294D"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599th Administrative Meeting on June 22, 2021</w:t>
      </w:r>
    </w:p>
    <w:p w14:paraId="2C3C4DA4" w14:textId="7BCC5519"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602</w:t>
      </w:r>
      <w:r w:rsidR="006B5CDB">
        <w:rPr>
          <w:rFonts w:ascii="Times New Roman" w:eastAsiaTheme="minorEastAsia" w:hAnsi="Times New Roman" w:cs="Times New Roman"/>
          <w:color w:val="000000" w:themeColor="text1"/>
          <w:sz w:val="20"/>
        </w:rPr>
        <w:t>nd</w:t>
      </w:r>
      <w:r w:rsidRPr="007E240E">
        <w:rPr>
          <w:rFonts w:ascii="Times New Roman" w:eastAsiaTheme="minorEastAsia" w:hAnsi="Times New Roman" w:cs="Times New Roman"/>
          <w:color w:val="000000" w:themeColor="text1"/>
          <w:sz w:val="20"/>
        </w:rPr>
        <w:t xml:space="preserve"> Administrative Meeting on October 26, 2021</w:t>
      </w:r>
    </w:p>
    <w:p w14:paraId="71A0983B" w14:textId="1A556520"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University Endowment Fund Committee Meeting on November 17, 2021</w:t>
      </w:r>
    </w:p>
    <w:p w14:paraId="1FAEE6EB" w14:textId="2B2D427F"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604th Administrative Meeting on December 28, 2021</w:t>
      </w:r>
    </w:p>
    <w:p w14:paraId="3E72E2E0" w14:textId="5B15B645"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609th Administrative Meeting on May 24, 2022</w:t>
      </w:r>
    </w:p>
    <w:p w14:paraId="39A46643" w14:textId="77203DFD"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613th Administrative Meeting on October 18, 2022</w:t>
      </w:r>
    </w:p>
    <w:p w14:paraId="5FF63BB3" w14:textId="78EE097C" w:rsidR="009B5532" w:rsidRPr="007E240E" w:rsidRDefault="009B5532" w:rsidP="007E240E">
      <w:pPr>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rPr>
        <w:t>Amended and approved at the 624th Administrative Meeting on October 31, 2023</w:t>
      </w:r>
    </w:p>
    <w:p w14:paraId="5895AAA3" w14:textId="4F8E146E" w:rsidR="009B5532" w:rsidRDefault="009B5532" w:rsidP="007E240E">
      <w:pPr>
        <w:tabs>
          <w:tab w:val="left" w:pos="5529"/>
        </w:tabs>
        <w:spacing w:after="0" w:line="259" w:lineRule="auto"/>
        <w:ind w:left="343" w:right="3" w:firstLine="0"/>
        <w:jc w:val="right"/>
        <w:rPr>
          <w:rFonts w:ascii="Times New Roman" w:eastAsiaTheme="minorEastAsia" w:hAnsi="Times New Roman" w:cs="Times New Roman"/>
          <w:color w:val="000000" w:themeColor="text1"/>
          <w:sz w:val="20"/>
        </w:rPr>
      </w:pPr>
      <w:r w:rsidRPr="007E240E">
        <w:rPr>
          <w:rFonts w:ascii="Times New Roman" w:eastAsiaTheme="minorEastAsia" w:hAnsi="Times New Roman" w:cs="Times New Roman"/>
          <w:color w:val="000000" w:themeColor="text1"/>
          <w:sz w:val="20"/>
          <w:u w:val="single"/>
        </w:rPr>
        <w:t>Amended and approved at the 628th Administrative Meeting on March 12,</w:t>
      </w:r>
      <w:r w:rsidRPr="007E240E">
        <w:rPr>
          <w:rFonts w:ascii="Times New Roman" w:eastAsiaTheme="minorEastAsia" w:hAnsi="Times New Roman" w:cs="Times New Roman"/>
          <w:color w:val="000000" w:themeColor="text1"/>
          <w:sz w:val="20"/>
        </w:rPr>
        <w:t xml:space="preserve"> 2024</w:t>
      </w:r>
    </w:p>
    <w:p w14:paraId="18B29CCD" w14:textId="173619F9" w:rsidR="007E240E" w:rsidRDefault="007E240E" w:rsidP="007E240E">
      <w:pPr>
        <w:tabs>
          <w:tab w:val="left" w:pos="5529"/>
        </w:tabs>
        <w:spacing w:after="0" w:line="259" w:lineRule="auto"/>
        <w:ind w:left="343" w:right="3" w:firstLine="0"/>
        <w:jc w:val="right"/>
        <w:rPr>
          <w:rFonts w:ascii="Times New Roman" w:eastAsiaTheme="minorEastAsia" w:hAnsi="Times New Roman" w:cs="Times New Roman"/>
          <w:color w:val="000000" w:themeColor="text1"/>
          <w:sz w:val="20"/>
        </w:rPr>
      </w:pPr>
    </w:p>
    <w:p w14:paraId="118F3376" w14:textId="77777777" w:rsidR="007E240E" w:rsidRPr="007E240E" w:rsidRDefault="007E240E" w:rsidP="007E240E">
      <w:pPr>
        <w:tabs>
          <w:tab w:val="left" w:pos="5529"/>
        </w:tabs>
        <w:spacing w:after="0" w:line="259" w:lineRule="auto"/>
        <w:ind w:left="343" w:right="3" w:firstLine="0"/>
        <w:jc w:val="both"/>
        <w:rPr>
          <w:rFonts w:ascii="Times New Roman" w:eastAsiaTheme="minorEastAsia" w:hAnsi="Times New Roman" w:cs="Times New Roman"/>
          <w:color w:val="000000" w:themeColor="text1"/>
          <w:sz w:val="20"/>
        </w:rPr>
      </w:pPr>
    </w:p>
    <w:p w14:paraId="4E46035A" w14:textId="7CB2B0D1" w:rsidR="00187CA9" w:rsidRPr="007E240E" w:rsidRDefault="009B5532" w:rsidP="007E240E">
      <w:pPr>
        <w:pStyle w:val="Heading1"/>
        <w:ind w:left="-5"/>
        <w:jc w:val="both"/>
        <w:rPr>
          <w:rFonts w:ascii="Times New Roman" w:hAnsi="Times New Roman" w:cs="Times New Roman"/>
          <w:color w:val="000000" w:themeColor="text1"/>
        </w:rPr>
      </w:pPr>
      <w:r w:rsidRPr="007E240E">
        <w:rPr>
          <w:rFonts w:ascii="Times New Roman" w:eastAsia="Calibri" w:hAnsi="Times New Roman" w:cs="Times New Roman"/>
          <w:b/>
          <w:color w:val="000000" w:themeColor="text1"/>
        </w:rPr>
        <w:t>Chapter I: General Provisions</w:t>
      </w:r>
    </w:p>
    <w:p w14:paraId="6EFB60DE" w14:textId="223B13B1" w:rsidR="00187CA9" w:rsidRPr="007E240E" w:rsidRDefault="009B5532" w:rsidP="007E240E">
      <w:pPr>
        <w:numPr>
          <w:ilvl w:val="0"/>
          <w:numId w:val="4"/>
        </w:numPr>
        <w:ind w:hanging="482"/>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National Taiwan University of Science and Technology (hereafter referred to as “the University”) has implemented the National Taiwan University of Science and Technology Regulations on </w:t>
      </w:r>
      <w:r w:rsidR="008C3C56" w:rsidRPr="007E240E">
        <w:rPr>
          <w:rFonts w:ascii="Times New Roman" w:eastAsia="Times New Roman" w:hAnsi="Times New Roman" w:cs="Times New Roman"/>
          <w:color w:val="000000" w:themeColor="text1"/>
        </w:rPr>
        <w:t>Rewards</w:t>
      </w:r>
      <w:r w:rsidRPr="007E240E">
        <w:rPr>
          <w:rFonts w:ascii="Times New Roman" w:eastAsia="Times New Roman" w:hAnsi="Times New Roman" w:cs="Times New Roman"/>
          <w:color w:val="000000" w:themeColor="text1"/>
        </w:rPr>
        <w:t xml:space="preserve"> for Innovative </w:t>
      </w:r>
      <w:r w:rsidR="001A58A2" w:rsidRPr="007E240E">
        <w:rPr>
          <w:rFonts w:ascii="Times New Roman" w:eastAsia="Times New Roman" w:hAnsi="Times New Roman" w:cs="Times New Roman"/>
          <w:color w:val="000000" w:themeColor="text1"/>
        </w:rPr>
        <w:t>Teaching</w:t>
      </w:r>
      <w:r w:rsidRPr="007E240E">
        <w:rPr>
          <w:rFonts w:ascii="Times New Roman" w:eastAsia="Times New Roman" w:hAnsi="Times New Roman" w:cs="Times New Roman"/>
          <w:color w:val="000000" w:themeColor="text1"/>
        </w:rPr>
        <w:t xml:space="preserve"> (hereafter referred to as “the Regulations”) to encourage faculty members to implement innovative </w:t>
      </w:r>
      <w:r w:rsidR="001A58A2" w:rsidRPr="007E240E">
        <w:rPr>
          <w:rFonts w:ascii="Times New Roman" w:eastAsia="Times New Roman" w:hAnsi="Times New Roman" w:cs="Times New Roman"/>
          <w:color w:val="000000" w:themeColor="text1"/>
        </w:rPr>
        <w:t>teaching</w:t>
      </w:r>
      <w:r w:rsidRPr="007E240E">
        <w:rPr>
          <w:rFonts w:ascii="Times New Roman" w:eastAsia="Times New Roman" w:hAnsi="Times New Roman" w:cs="Times New Roman"/>
          <w:color w:val="000000" w:themeColor="text1"/>
        </w:rPr>
        <w:t>, thereby enhancing teaching quality and improving student learning outcomes.</w:t>
      </w:r>
    </w:p>
    <w:p w14:paraId="3CC0284C" w14:textId="4F6F2665" w:rsidR="00187CA9" w:rsidRPr="007E240E" w:rsidRDefault="009B5532"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The Regulations </w:t>
      </w:r>
      <w:r w:rsidR="00DA28CF" w:rsidRPr="007E240E">
        <w:rPr>
          <w:rFonts w:ascii="Times New Roman" w:eastAsia="Times New Roman" w:hAnsi="Times New Roman" w:cs="Times New Roman"/>
          <w:color w:val="000000" w:themeColor="text1"/>
        </w:rPr>
        <w:t xml:space="preserve">cover </w:t>
      </w:r>
      <w:r w:rsidRPr="007E240E">
        <w:rPr>
          <w:rFonts w:ascii="Times New Roman" w:eastAsia="Times New Roman" w:hAnsi="Times New Roman" w:cs="Times New Roman"/>
          <w:color w:val="000000" w:themeColor="text1"/>
        </w:rPr>
        <w:t xml:space="preserve">two </w:t>
      </w:r>
      <w:r w:rsidR="008C3C56" w:rsidRPr="007E240E">
        <w:rPr>
          <w:rFonts w:ascii="Times New Roman" w:eastAsia="Times New Roman" w:hAnsi="Times New Roman" w:cs="Times New Roman"/>
          <w:color w:val="000000" w:themeColor="text1"/>
        </w:rPr>
        <w:t xml:space="preserve">reward </w:t>
      </w:r>
      <w:r w:rsidRPr="007E240E">
        <w:rPr>
          <w:rFonts w:ascii="Times New Roman" w:eastAsia="Times New Roman" w:hAnsi="Times New Roman" w:cs="Times New Roman"/>
          <w:color w:val="000000" w:themeColor="text1"/>
        </w:rPr>
        <w:t>categories</w:t>
      </w:r>
      <w:r w:rsidR="00B429A2" w:rsidRPr="007E240E">
        <w:rPr>
          <w:rFonts w:ascii="Times New Roman" w:eastAsia="Times New Roman" w:hAnsi="Times New Roman" w:cs="Times New Roman"/>
          <w:color w:val="000000" w:themeColor="text1"/>
        </w:rPr>
        <w:t xml:space="preserve">, namely the </w:t>
      </w:r>
      <w:r w:rsidR="00944F9E" w:rsidRPr="007E240E">
        <w:rPr>
          <w:rFonts w:ascii="Times New Roman" w:eastAsia="Times New Roman" w:hAnsi="Times New Roman" w:cs="Times New Roman"/>
          <w:color w:val="000000" w:themeColor="text1"/>
        </w:rPr>
        <w:t>Innovative Teaching Model Award</w:t>
      </w:r>
      <w:r w:rsidRPr="007E240E">
        <w:rPr>
          <w:rFonts w:ascii="Times New Roman" w:eastAsia="Times New Roman" w:hAnsi="Times New Roman" w:cs="Times New Roman"/>
          <w:color w:val="000000" w:themeColor="text1"/>
        </w:rPr>
        <w:t xml:space="preserve"> and </w:t>
      </w:r>
      <w:r w:rsidR="00B429A2" w:rsidRPr="007E240E">
        <w:rPr>
          <w:rFonts w:ascii="Times New Roman" w:eastAsia="Times New Roman" w:hAnsi="Times New Roman" w:cs="Times New Roman"/>
          <w:color w:val="000000" w:themeColor="text1"/>
        </w:rPr>
        <w:t>the p</w:t>
      </w:r>
      <w:r w:rsidRPr="007E240E">
        <w:rPr>
          <w:rFonts w:ascii="Times New Roman" w:eastAsia="Times New Roman" w:hAnsi="Times New Roman" w:cs="Times New Roman"/>
          <w:color w:val="000000" w:themeColor="text1"/>
        </w:rPr>
        <w:t>roblem-</w:t>
      </w:r>
      <w:r w:rsidR="00B429A2" w:rsidRPr="007E240E">
        <w:rPr>
          <w:rFonts w:ascii="Times New Roman" w:eastAsia="Times New Roman" w:hAnsi="Times New Roman" w:cs="Times New Roman"/>
          <w:color w:val="000000" w:themeColor="text1"/>
        </w:rPr>
        <w:t>b</w:t>
      </w:r>
      <w:r w:rsidRPr="007E240E">
        <w:rPr>
          <w:rFonts w:ascii="Times New Roman" w:eastAsia="Times New Roman" w:hAnsi="Times New Roman" w:cs="Times New Roman"/>
          <w:color w:val="000000" w:themeColor="text1"/>
        </w:rPr>
        <w:t xml:space="preserve">ased </w:t>
      </w:r>
      <w:r w:rsidR="00B429A2" w:rsidRPr="007E240E">
        <w:rPr>
          <w:rFonts w:ascii="Times New Roman" w:eastAsia="Times New Roman" w:hAnsi="Times New Roman" w:cs="Times New Roman"/>
          <w:color w:val="000000" w:themeColor="text1"/>
        </w:rPr>
        <w:t>l</w:t>
      </w:r>
      <w:r w:rsidRPr="007E240E">
        <w:rPr>
          <w:rFonts w:ascii="Times New Roman" w:eastAsia="Times New Roman" w:hAnsi="Times New Roman" w:cs="Times New Roman"/>
          <w:color w:val="000000" w:themeColor="text1"/>
        </w:rPr>
        <w:t xml:space="preserve">earning (PBL) </w:t>
      </w:r>
      <w:r w:rsidR="00B429A2" w:rsidRPr="007E240E">
        <w:rPr>
          <w:rFonts w:ascii="Times New Roman" w:eastAsia="Times New Roman" w:hAnsi="Times New Roman" w:cs="Times New Roman"/>
          <w:color w:val="000000" w:themeColor="text1"/>
        </w:rPr>
        <w:t>c</w:t>
      </w:r>
      <w:r w:rsidRPr="007E240E">
        <w:rPr>
          <w:rFonts w:ascii="Times New Roman" w:eastAsia="Times New Roman" w:hAnsi="Times New Roman" w:cs="Times New Roman"/>
          <w:color w:val="000000" w:themeColor="text1"/>
        </w:rPr>
        <w:t xml:space="preserve">ourse </w:t>
      </w:r>
      <w:r w:rsidR="00B429A2" w:rsidRPr="007E240E">
        <w:rPr>
          <w:rFonts w:ascii="Times New Roman" w:eastAsia="Times New Roman" w:hAnsi="Times New Roman" w:cs="Times New Roman"/>
          <w:color w:val="000000" w:themeColor="text1"/>
        </w:rPr>
        <w:t>t</w:t>
      </w:r>
      <w:r w:rsidRPr="007E240E">
        <w:rPr>
          <w:rFonts w:ascii="Times New Roman" w:eastAsia="Times New Roman" w:hAnsi="Times New Roman" w:cs="Times New Roman"/>
          <w:color w:val="000000" w:themeColor="text1"/>
        </w:rPr>
        <w:t xml:space="preserve">eaching </w:t>
      </w:r>
      <w:r w:rsidR="00B429A2" w:rsidRPr="007E240E">
        <w:rPr>
          <w:rFonts w:ascii="Times New Roman" w:eastAsia="Times New Roman" w:hAnsi="Times New Roman" w:cs="Times New Roman"/>
          <w:color w:val="000000" w:themeColor="text1"/>
        </w:rPr>
        <w:t>a</w:t>
      </w:r>
      <w:r w:rsidRPr="007E240E">
        <w:rPr>
          <w:rFonts w:ascii="Times New Roman" w:eastAsia="Times New Roman" w:hAnsi="Times New Roman" w:cs="Times New Roman"/>
          <w:color w:val="000000" w:themeColor="text1"/>
        </w:rPr>
        <w:t xml:space="preserve">ssistant </w:t>
      </w:r>
      <w:r w:rsidR="00B429A2" w:rsidRPr="007E240E">
        <w:rPr>
          <w:rFonts w:ascii="Times New Roman" w:eastAsia="Times New Roman" w:hAnsi="Times New Roman" w:cs="Times New Roman"/>
          <w:color w:val="000000" w:themeColor="text1"/>
        </w:rPr>
        <w:t>s</w:t>
      </w:r>
      <w:r w:rsidRPr="007E240E">
        <w:rPr>
          <w:rFonts w:ascii="Times New Roman" w:eastAsia="Times New Roman" w:hAnsi="Times New Roman" w:cs="Times New Roman"/>
          <w:color w:val="000000" w:themeColor="text1"/>
        </w:rPr>
        <w:t>ubsid</w:t>
      </w:r>
      <w:r w:rsidR="00B429A2" w:rsidRPr="007E240E">
        <w:rPr>
          <w:rFonts w:ascii="Times New Roman" w:eastAsia="Times New Roman" w:hAnsi="Times New Roman" w:cs="Times New Roman"/>
          <w:color w:val="000000" w:themeColor="text1"/>
        </w:rPr>
        <w:t>y,</w:t>
      </w:r>
      <w:r w:rsidRPr="007E240E">
        <w:rPr>
          <w:rFonts w:ascii="Times New Roman" w:eastAsia="Times New Roman" w:hAnsi="Times New Roman" w:cs="Times New Roman"/>
          <w:color w:val="000000" w:themeColor="text1"/>
        </w:rPr>
        <w:t xml:space="preserve"> under which faculty members may apply for </w:t>
      </w:r>
      <w:r w:rsidR="00B429A2" w:rsidRPr="007E240E">
        <w:rPr>
          <w:rFonts w:ascii="Times New Roman" w:eastAsia="Times New Roman" w:hAnsi="Times New Roman" w:cs="Times New Roman"/>
          <w:color w:val="000000" w:themeColor="text1"/>
        </w:rPr>
        <w:t xml:space="preserve">the </w:t>
      </w:r>
      <w:r w:rsidRPr="007E240E">
        <w:rPr>
          <w:rFonts w:ascii="Times New Roman" w:eastAsia="Times New Roman" w:hAnsi="Times New Roman" w:cs="Times New Roman"/>
          <w:color w:val="000000" w:themeColor="text1"/>
        </w:rPr>
        <w:t xml:space="preserve">respective </w:t>
      </w:r>
      <w:r w:rsidR="00B429A2" w:rsidRPr="007E240E">
        <w:rPr>
          <w:rFonts w:ascii="Times New Roman" w:eastAsia="Times New Roman" w:hAnsi="Times New Roman" w:cs="Times New Roman"/>
          <w:color w:val="000000" w:themeColor="text1"/>
        </w:rPr>
        <w:t xml:space="preserve">grants </w:t>
      </w:r>
      <w:r w:rsidRPr="007E240E">
        <w:rPr>
          <w:rFonts w:ascii="Times New Roman" w:eastAsia="Times New Roman" w:hAnsi="Times New Roman" w:cs="Times New Roman"/>
          <w:color w:val="000000" w:themeColor="text1"/>
        </w:rPr>
        <w:t>in accordance with the specified guidelines.</w:t>
      </w:r>
    </w:p>
    <w:p w14:paraId="32D6CAFF" w14:textId="7620DA43" w:rsidR="00187CA9" w:rsidRPr="007E240E" w:rsidRDefault="00B429A2"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To apply for</w:t>
      </w:r>
      <w:r w:rsidR="009B5532" w:rsidRPr="007E240E">
        <w:rPr>
          <w:rFonts w:ascii="Times New Roman" w:eastAsia="Times New Roman" w:hAnsi="Times New Roman" w:cs="Times New Roman"/>
          <w:color w:val="000000" w:themeColor="text1"/>
        </w:rPr>
        <w:t xml:space="preserve"> the </w:t>
      </w:r>
      <w:r w:rsidR="00944F9E" w:rsidRPr="007E240E">
        <w:rPr>
          <w:rFonts w:ascii="Times New Roman" w:eastAsia="Times New Roman" w:hAnsi="Times New Roman" w:cs="Times New Roman"/>
          <w:color w:val="000000" w:themeColor="text1"/>
        </w:rPr>
        <w:t>Innovative Teaching Model Award</w:t>
      </w:r>
      <w:r w:rsidR="009B5532" w:rsidRPr="007E240E">
        <w:rPr>
          <w:rFonts w:ascii="Times New Roman" w:eastAsia="Times New Roman" w:hAnsi="Times New Roman" w:cs="Times New Roman"/>
          <w:color w:val="000000" w:themeColor="text1"/>
        </w:rPr>
        <w:t xml:space="preserve">, faculty members may submit their applications to the Center for Teaching and Learning Development (hereafter referred to as </w:t>
      </w:r>
      <w:r w:rsidRPr="007E240E">
        <w:rPr>
          <w:rFonts w:ascii="Times New Roman" w:eastAsia="Times New Roman" w:hAnsi="Times New Roman" w:cs="Times New Roman"/>
          <w:color w:val="000000" w:themeColor="text1"/>
        </w:rPr>
        <w:t>“</w:t>
      </w:r>
      <w:r w:rsidR="009B5532" w:rsidRPr="007E240E">
        <w:rPr>
          <w:rFonts w:ascii="Times New Roman" w:eastAsia="Times New Roman" w:hAnsi="Times New Roman" w:cs="Times New Roman"/>
          <w:color w:val="000000" w:themeColor="text1"/>
        </w:rPr>
        <w:t>the Center</w:t>
      </w:r>
      <w:r w:rsidRPr="007E240E">
        <w:rPr>
          <w:rFonts w:ascii="Times New Roman" w:eastAsia="Times New Roman" w:hAnsi="Times New Roman" w:cs="Times New Roman"/>
          <w:color w:val="000000" w:themeColor="text1"/>
        </w:rPr>
        <w:t>”</w:t>
      </w:r>
      <w:r w:rsidR="009B5532" w:rsidRPr="007E240E">
        <w:rPr>
          <w:rFonts w:ascii="Times New Roman" w:eastAsia="Times New Roman" w:hAnsi="Times New Roman" w:cs="Times New Roman"/>
          <w:color w:val="000000" w:themeColor="text1"/>
        </w:rPr>
        <w:t xml:space="preserve">) at the conclusion of each semester. The Center will convene the </w:t>
      </w:r>
      <w:r w:rsidR="00944F9E" w:rsidRPr="007E240E">
        <w:rPr>
          <w:rFonts w:ascii="Times New Roman" w:eastAsia="Times New Roman" w:hAnsi="Times New Roman" w:cs="Times New Roman"/>
          <w:color w:val="000000" w:themeColor="text1"/>
        </w:rPr>
        <w:t>Innovative Teaching Model Award</w:t>
      </w:r>
      <w:r w:rsidRPr="007E240E">
        <w:rPr>
          <w:rFonts w:ascii="Times New Roman" w:eastAsia="Times New Roman" w:hAnsi="Times New Roman" w:cs="Times New Roman"/>
          <w:color w:val="000000" w:themeColor="text1"/>
        </w:rPr>
        <w:t xml:space="preserve"> r</w:t>
      </w:r>
      <w:r w:rsidR="009B5532" w:rsidRPr="007E240E">
        <w:rPr>
          <w:rFonts w:ascii="Times New Roman" w:eastAsia="Times New Roman" w:hAnsi="Times New Roman" w:cs="Times New Roman"/>
          <w:color w:val="000000" w:themeColor="text1"/>
        </w:rPr>
        <w:t xml:space="preserve">eview </w:t>
      </w:r>
      <w:r w:rsidRPr="007E240E">
        <w:rPr>
          <w:rFonts w:ascii="Times New Roman" w:eastAsia="Times New Roman" w:hAnsi="Times New Roman" w:cs="Times New Roman"/>
          <w:color w:val="000000" w:themeColor="text1"/>
        </w:rPr>
        <w:t>c</w:t>
      </w:r>
      <w:r w:rsidR="009B5532" w:rsidRPr="007E240E">
        <w:rPr>
          <w:rFonts w:ascii="Times New Roman" w:eastAsia="Times New Roman" w:hAnsi="Times New Roman" w:cs="Times New Roman"/>
          <w:color w:val="000000" w:themeColor="text1"/>
        </w:rPr>
        <w:t xml:space="preserve">ommittee to evaluate the application. This committee </w:t>
      </w:r>
      <w:r w:rsidRPr="007E240E">
        <w:rPr>
          <w:rFonts w:ascii="Times New Roman" w:eastAsia="Times New Roman" w:hAnsi="Times New Roman" w:cs="Times New Roman"/>
          <w:color w:val="000000" w:themeColor="text1"/>
        </w:rPr>
        <w:t>shall</w:t>
      </w:r>
      <w:r w:rsidR="009B5532" w:rsidRPr="007E240E">
        <w:rPr>
          <w:rFonts w:ascii="Times New Roman" w:eastAsia="Times New Roman" w:hAnsi="Times New Roman" w:cs="Times New Roman"/>
          <w:color w:val="000000" w:themeColor="text1"/>
        </w:rPr>
        <w:t xml:space="preserve"> </w:t>
      </w:r>
      <w:r w:rsidRPr="007E240E">
        <w:rPr>
          <w:rFonts w:ascii="Times New Roman" w:eastAsia="Times New Roman" w:hAnsi="Times New Roman" w:cs="Times New Roman"/>
          <w:color w:val="000000" w:themeColor="text1"/>
        </w:rPr>
        <w:t xml:space="preserve">comprise </w:t>
      </w:r>
      <w:r w:rsidR="009B5532" w:rsidRPr="007E240E">
        <w:rPr>
          <w:rFonts w:ascii="Times New Roman" w:eastAsia="Times New Roman" w:hAnsi="Times New Roman" w:cs="Times New Roman"/>
          <w:color w:val="000000" w:themeColor="text1"/>
        </w:rPr>
        <w:t xml:space="preserve">five to ten members, including University </w:t>
      </w:r>
      <w:r w:rsidR="00FE58C9" w:rsidRPr="007E240E">
        <w:rPr>
          <w:rFonts w:ascii="Times New Roman" w:eastAsia="Times New Roman" w:hAnsi="Times New Roman" w:cs="Times New Roman"/>
          <w:color w:val="000000" w:themeColor="text1"/>
        </w:rPr>
        <w:t xml:space="preserve">supervisors </w:t>
      </w:r>
      <w:r w:rsidR="009B5532" w:rsidRPr="007E240E">
        <w:rPr>
          <w:rFonts w:ascii="Times New Roman" w:eastAsia="Times New Roman" w:hAnsi="Times New Roman" w:cs="Times New Roman"/>
          <w:color w:val="000000" w:themeColor="text1"/>
        </w:rPr>
        <w:t>and internal or external academic experts,</w:t>
      </w:r>
      <w:r w:rsidR="00FE58C9" w:rsidRPr="007E240E">
        <w:rPr>
          <w:rFonts w:ascii="Times New Roman" w:eastAsia="Times New Roman" w:hAnsi="Times New Roman" w:cs="Times New Roman"/>
          <w:color w:val="000000" w:themeColor="text1"/>
        </w:rPr>
        <w:t xml:space="preserve"> as</w:t>
      </w:r>
      <w:r w:rsidR="009B5532" w:rsidRPr="007E240E">
        <w:rPr>
          <w:rFonts w:ascii="Times New Roman" w:eastAsia="Times New Roman" w:hAnsi="Times New Roman" w:cs="Times New Roman"/>
          <w:color w:val="000000" w:themeColor="text1"/>
        </w:rPr>
        <w:t xml:space="preserve"> appointed by the </w:t>
      </w:r>
      <w:r w:rsidRPr="007E240E">
        <w:rPr>
          <w:rFonts w:ascii="Times New Roman" w:eastAsia="Times New Roman" w:hAnsi="Times New Roman" w:cs="Times New Roman"/>
          <w:color w:val="000000" w:themeColor="text1"/>
        </w:rPr>
        <w:t xml:space="preserve">University </w:t>
      </w:r>
      <w:r w:rsidR="009B5532" w:rsidRPr="007E240E">
        <w:rPr>
          <w:rFonts w:ascii="Times New Roman" w:eastAsia="Times New Roman" w:hAnsi="Times New Roman" w:cs="Times New Roman"/>
          <w:color w:val="000000" w:themeColor="text1"/>
        </w:rPr>
        <w:t>President.</w:t>
      </w:r>
    </w:p>
    <w:p w14:paraId="6B9E9F88" w14:textId="656239EB" w:rsidR="00835F61" w:rsidRPr="007E240E" w:rsidRDefault="00B429A2"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Because</w:t>
      </w:r>
      <w:r w:rsidR="009B5532" w:rsidRPr="007E240E">
        <w:rPr>
          <w:rFonts w:ascii="Times New Roman" w:eastAsia="Times New Roman" w:hAnsi="Times New Roman" w:cs="Times New Roman"/>
          <w:color w:val="000000" w:themeColor="text1"/>
        </w:rPr>
        <w:t xml:space="preserve"> the </w:t>
      </w:r>
      <w:r w:rsidRPr="007E240E">
        <w:rPr>
          <w:rFonts w:ascii="Times New Roman" w:eastAsia="Times New Roman" w:hAnsi="Times New Roman" w:cs="Times New Roman"/>
          <w:color w:val="000000" w:themeColor="text1"/>
        </w:rPr>
        <w:t>PBL c</w:t>
      </w:r>
      <w:r w:rsidR="009B5532" w:rsidRPr="007E240E">
        <w:rPr>
          <w:rFonts w:ascii="Times New Roman" w:eastAsia="Times New Roman" w:hAnsi="Times New Roman" w:cs="Times New Roman"/>
          <w:color w:val="000000" w:themeColor="text1"/>
        </w:rPr>
        <w:t xml:space="preserve">ourse </w:t>
      </w:r>
      <w:r w:rsidRPr="007E240E">
        <w:rPr>
          <w:rFonts w:ascii="Times New Roman" w:eastAsia="Times New Roman" w:hAnsi="Times New Roman" w:cs="Times New Roman"/>
          <w:color w:val="000000" w:themeColor="text1"/>
        </w:rPr>
        <w:t>t</w:t>
      </w:r>
      <w:r w:rsidR="009B5532" w:rsidRPr="007E240E">
        <w:rPr>
          <w:rFonts w:ascii="Times New Roman" w:eastAsia="Times New Roman" w:hAnsi="Times New Roman" w:cs="Times New Roman"/>
          <w:color w:val="000000" w:themeColor="text1"/>
        </w:rPr>
        <w:t xml:space="preserve">eaching </w:t>
      </w:r>
      <w:r w:rsidRPr="007E240E">
        <w:rPr>
          <w:rFonts w:ascii="Times New Roman" w:eastAsia="Times New Roman" w:hAnsi="Times New Roman" w:cs="Times New Roman"/>
          <w:color w:val="000000" w:themeColor="text1"/>
        </w:rPr>
        <w:t>a</w:t>
      </w:r>
      <w:r w:rsidR="009B5532" w:rsidRPr="007E240E">
        <w:rPr>
          <w:rFonts w:ascii="Times New Roman" w:eastAsia="Times New Roman" w:hAnsi="Times New Roman" w:cs="Times New Roman"/>
          <w:color w:val="000000" w:themeColor="text1"/>
        </w:rPr>
        <w:t xml:space="preserve">ssistant </w:t>
      </w:r>
      <w:r w:rsidRPr="007E240E">
        <w:rPr>
          <w:rFonts w:ascii="Times New Roman" w:eastAsia="Times New Roman" w:hAnsi="Times New Roman" w:cs="Times New Roman"/>
          <w:color w:val="000000" w:themeColor="text1"/>
        </w:rPr>
        <w:t>s</w:t>
      </w:r>
      <w:r w:rsidR="009B5532" w:rsidRPr="007E240E">
        <w:rPr>
          <w:rFonts w:ascii="Times New Roman" w:eastAsia="Times New Roman" w:hAnsi="Times New Roman" w:cs="Times New Roman"/>
          <w:color w:val="000000" w:themeColor="text1"/>
        </w:rPr>
        <w:t>ubsid</w:t>
      </w:r>
      <w:r w:rsidRPr="007E240E">
        <w:rPr>
          <w:rFonts w:ascii="Times New Roman" w:eastAsia="Times New Roman" w:hAnsi="Times New Roman" w:cs="Times New Roman"/>
          <w:color w:val="000000" w:themeColor="text1"/>
        </w:rPr>
        <w:t xml:space="preserve">y is </w:t>
      </w:r>
      <w:r w:rsidR="00890039" w:rsidRPr="007E240E">
        <w:rPr>
          <w:rFonts w:ascii="Times New Roman" w:eastAsia="Times New Roman" w:hAnsi="Times New Roman" w:cs="Times New Roman"/>
          <w:color w:val="000000" w:themeColor="text1"/>
        </w:rPr>
        <w:t>distinct from</w:t>
      </w:r>
      <w:r w:rsidRPr="007E240E">
        <w:rPr>
          <w:rFonts w:ascii="Times New Roman" w:eastAsia="Times New Roman" w:hAnsi="Times New Roman" w:cs="Times New Roman"/>
          <w:color w:val="000000" w:themeColor="text1"/>
        </w:rPr>
        <w:t xml:space="preserve"> a</w:t>
      </w:r>
      <w:r w:rsidR="009B5532" w:rsidRPr="007E240E">
        <w:rPr>
          <w:rFonts w:ascii="Times New Roman" w:eastAsia="Times New Roman" w:hAnsi="Times New Roman" w:cs="Times New Roman"/>
          <w:color w:val="000000" w:themeColor="text1"/>
        </w:rPr>
        <w:t xml:space="preserve"> </w:t>
      </w:r>
      <w:r w:rsidR="005D79CA" w:rsidRPr="007E240E">
        <w:rPr>
          <w:rFonts w:ascii="Times New Roman" w:eastAsia="Times New Roman" w:hAnsi="Times New Roman" w:cs="Times New Roman"/>
          <w:color w:val="000000" w:themeColor="text1"/>
        </w:rPr>
        <w:t>reward</w:t>
      </w:r>
      <w:r w:rsidRPr="007E240E">
        <w:rPr>
          <w:rFonts w:ascii="Times New Roman" w:eastAsia="Times New Roman" w:hAnsi="Times New Roman" w:cs="Times New Roman"/>
          <w:color w:val="000000" w:themeColor="text1"/>
        </w:rPr>
        <w:t>-type grant</w:t>
      </w:r>
      <w:r w:rsidR="009B5532" w:rsidRPr="007E240E">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 xml:space="preserve"> its review</w:t>
      </w:r>
      <w:r w:rsidR="009B5532" w:rsidRPr="007E240E">
        <w:rPr>
          <w:rFonts w:ascii="Times New Roman" w:eastAsia="Times New Roman" w:hAnsi="Times New Roman" w:cs="Times New Roman"/>
          <w:color w:val="000000" w:themeColor="text1"/>
        </w:rPr>
        <w:t xml:space="preserve"> shall be conducted </w:t>
      </w:r>
      <w:r w:rsidRPr="007E240E">
        <w:rPr>
          <w:rFonts w:ascii="Times New Roman" w:eastAsia="Times New Roman" w:hAnsi="Times New Roman" w:cs="Times New Roman"/>
          <w:color w:val="000000" w:themeColor="text1"/>
        </w:rPr>
        <w:t>as per</w:t>
      </w:r>
      <w:r w:rsidR="009B5532" w:rsidRPr="007E240E">
        <w:rPr>
          <w:rFonts w:ascii="Times New Roman" w:eastAsia="Times New Roman" w:hAnsi="Times New Roman" w:cs="Times New Roman"/>
          <w:color w:val="000000" w:themeColor="text1"/>
        </w:rPr>
        <w:t xml:space="preserve"> the relevant provisions of the respective chapter</w:t>
      </w:r>
      <w:r w:rsidRPr="007E240E">
        <w:rPr>
          <w:rFonts w:ascii="Times New Roman" w:eastAsia="Times New Roman" w:hAnsi="Times New Roman" w:cs="Times New Roman"/>
          <w:color w:val="000000" w:themeColor="text1"/>
        </w:rPr>
        <w:t xml:space="preserve"> in the Regulations</w:t>
      </w:r>
      <w:r w:rsidR="009B5532" w:rsidRPr="007E240E">
        <w:rPr>
          <w:rFonts w:ascii="Times New Roman" w:eastAsia="Times New Roman" w:hAnsi="Times New Roman" w:cs="Times New Roman"/>
          <w:color w:val="000000" w:themeColor="text1"/>
        </w:rPr>
        <w:t xml:space="preserve"> and is not subject to the member restrictions of the </w:t>
      </w:r>
      <w:r w:rsidR="00944F9E" w:rsidRPr="007E240E">
        <w:rPr>
          <w:rFonts w:ascii="Times New Roman" w:eastAsia="Times New Roman" w:hAnsi="Times New Roman" w:cs="Times New Roman"/>
          <w:color w:val="000000" w:themeColor="text1"/>
        </w:rPr>
        <w:t>Innovative Teaching Model Award</w:t>
      </w:r>
      <w:r w:rsidRPr="007E240E">
        <w:rPr>
          <w:rFonts w:ascii="Times New Roman" w:eastAsia="Times New Roman" w:hAnsi="Times New Roman" w:cs="Times New Roman"/>
          <w:color w:val="000000" w:themeColor="text1"/>
        </w:rPr>
        <w:t xml:space="preserve"> </w:t>
      </w:r>
      <w:r w:rsidR="009B5532" w:rsidRPr="007E240E">
        <w:rPr>
          <w:rFonts w:ascii="Times New Roman" w:eastAsia="Times New Roman" w:hAnsi="Times New Roman" w:cs="Times New Roman"/>
          <w:color w:val="000000" w:themeColor="text1"/>
        </w:rPr>
        <w:t>review committee.</w:t>
      </w:r>
    </w:p>
    <w:p w14:paraId="34791DED" w14:textId="07870B39" w:rsidR="00187CA9" w:rsidRPr="007E240E" w:rsidRDefault="009B5532"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To further encourage faculty members to </w:t>
      </w:r>
      <w:r w:rsidR="00E05895" w:rsidRPr="007E240E">
        <w:rPr>
          <w:rFonts w:ascii="Times New Roman" w:eastAsia="Times New Roman" w:hAnsi="Times New Roman" w:cs="Times New Roman"/>
          <w:color w:val="000000" w:themeColor="text1"/>
        </w:rPr>
        <w:t xml:space="preserve">combine </w:t>
      </w:r>
      <w:r w:rsidRPr="007E240E">
        <w:rPr>
          <w:rFonts w:ascii="Times New Roman" w:eastAsia="Times New Roman" w:hAnsi="Times New Roman" w:cs="Times New Roman"/>
          <w:color w:val="000000" w:themeColor="text1"/>
        </w:rPr>
        <w:t>innovative teaching models with English Medium Instruction</w:t>
      </w:r>
      <w:r w:rsidR="005D79CA" w:rsidRPr="007E240E">
        <w:rPr>
          <w:rFonts w:ascii="Times New Roman" w:eastAsia="Times New Roman" w:hAnsi="Times New Roman" w:cs="Times New Roman"/>
          <w:color w:val="000000" w:themeColor="text1"/>
        </w:rPr>
        <w:t xml:space="preserve"> (EMI)</w:t>
      </w:r>
      <w:r w:rsidRPr="007E240E">
        <w:rPr>
          <w:rFonts w:ascii="Times New Roman" w:eastAsia="Times New Roman" w:hAnsi="Times New Roman" w:cs="Times New Roman"/>
          <w:color w:val="000000" w:themeColor="text1"/>
        </w:rPr>
        <w:t xml:space="preserve"> courses, up to an additional 20% reward points may be </w:t>
      </w:r>
      <w:r w:rsidR="002C61F1" w:rsidRPr="007E240E">
        <w:rPr>
          <w:rFonts w:ascii="Times New Roman" w:eastAsia="Times New Roman" w:hAnsi="Times New Roman" w:cs="Times New Roman"/>
          <w:color w:val="000000" w:themeColor="text1"/>
        </w:rPr>
        <w:t>award</w:t>
      </w:r>
      <w:r w:rsidRPr="007E240E">
        <w:rPr>
          <w:rFonts w:ascii="Times New Roman" w:eastAsia="Times New Roman" w:hAnsi="Times New Roman" w:cs="Times New Roman"/>
          <w:color w:val="000000" w:themeColor="text1"/>
        </w:rPr>
        <w:t xml:space="preserve">ed for courses that meet the EMI definition as per the University’s </w:t>
      </w:r>
      <w:r w:rsidR="00FE1B46" w:rsidRPr="007E240E">
        <w:rPr>
          <w:rFonts w:ascii="Times New Roman" w:eastAsia="Times New Roman" w:hAnsi="Times New Roman" w:cs="Times New Roman"/>
          <w:color w:val="000000" w:themeColor="text1"/>
        </w:rPr>
        <w:t>r</w:t>
      </w:r>
      <w:r w:rsidRPr="007E240E">
        <w:rPr>
          <w:rFonts w:ascii="Times New Roman" w:eastAsia="Times New Roman" w:hAnsi="Times New Roman" w:cs="Times New Roman"/>
          <w:color w:val="000000" w:themeColor="text1"/>
        </w:rPr>
        <w:t xml:space="preserve">egulations on </w:t>
      </w:r>
      <w:r w:rsidR="00FE1B46" w:rsidRPr="007E240E">
        <w:rPr>
          <w:rFonts w:ascii="Times New Roman" w:eastAsia="Times New Roman" w:hAnsi="Times New Roman" w:cs="Times New Roman"/>
          <w:color w:val="000000" w:themeColor="text1"/>
        </w:rPr>
        <w:t>r</w:t>
      </w:r>
      <w:r w:rsidRPr="007E240E">
        <w:rPr>
          <w:rFonts w:ascii="Times New Roman" w:eastAsia="Times New Roman" w:hAnsi="Times New Roman" w:cs="Times New Roman"/>
          <w:color w:val="000000" w:themeColor="text1"/>
        </w:rPr>
        <w:t xml:space="preserve">ewards for EMI </w:t>
      </w:r>
      <w:r w:rsidR="00FE1B46" w:rsidRPr="007E240E">
        <w:rPr>
          <w:rFonts w:ascii="Times New Roman" w:eastAsia="Times New Roman" w:hAnsi="Times New Roman" w:cs="Times New Roman"/>
          <w:color w:val="000000" w:themeColor="text1"/>
        </w:rPr>
        <w:t>c</w:t>
      </w:r>
      <w:r w:rsidRPr="007E240E">
        <w:rPr>
          <w:rFonts w:ascii="Times New Roman" w:eastAsia="Times New Roman" w:hAnsi="Times New Roman" w:cs="Times New Roman"/>
          <w:color w:val="000000" w:themeColor="text1"/>
        </w:rPr>
        <w:t xml:space="preserve">ourses. However, within the same semester, a course may only be submitted for application under either the Regulations or the </w:t>
      </w:r>
      <w:r w:rsidR="008C3C56" w:rsidRPr="007E240E">
        <w:rPr>
          <w:rFonts w:ascii="Times New Roman" w:eastAsia="Times New Roman" w:hAnsi="Times New Roman" w:cs="Times New Roman"/>
          <w:color w:val="000000" w:themeColor="text1"/>
        </w:rPr>
        <w:t xml:space="preserve">Regulations on </w:t>
      </w:r>
      <w:r w:rsidR="00FE1D8C" w:rsidRPr="007E240E">
        <w:rPr>
          <w:rFonts w:ascii="Times New Roman" w:eastAsia="Times New Roman" w:hAnsi="Times New Roman" w:cs="Times New Roman"/>
          <w:color w:val="000000" w:themeColor="text1"/>
        </w:rPr>
        <w:t xml:space="preserve">the </w:t>
      </w:r>
      <w:r w:rsidR="0022215D" w:rsidRPr="007E240E">
        <w:rPr>
          <w:rFonts w:ascii="Times New Roman" w:eastAsia="Times New Roman" w:hAnsi="Times New Roman" w:cs="Times New Roman"/>
          <w:color w:val="000000" w:themeColor="text1"/>
        </w:rPr>
        <w:t>EMI Teaching Skills Enhancement Award</w:t>
      </w:r>
      <w:r w:rsidRPr="007E240E">
        <w:rPr>
          <w:rFonts w:ascii="Times New Roman" w:eastAsia="Times New Roman" w:hAnsi="Times New Roman" w:cs="Times New Roman"/>
          <w:color w:val="000000" w:themeColor="text1"/>
        </w:rPr>
        <w:t xml:space="preserve"> </w:t>
      </w:r>
      <w:r w:rsidR="008C3C56" w:rsidRPr="007E240E">
        <w:rPr>
          <w:rFonts w:ascii="Times New Roman" w:eastAsia="Times New Roman" w:hAnsi="Times New Roman" w:cs="Times New Roman"/>
          <w:color w:val="000000" w:themeColor="text1"/>
        </w:rPr>
        <w:t>established</w:t>
      </w:r>
      <w:r w:rsidRPr="007E240E">
        <w:rPr>
          <w:rFonts w:ascii="Times New Roman" w:eastAsia="Times New Roman" w:hAnsi="Times New Roman" w:cs="Times New Roman"/>
          <w:color w:val="000000" w:themeColor="text1"/>
        </w:rPr>
        <w:t xml:space="preserve"> by the </w:t>
      </w:r>
      <w:r w:rsidR="008C3C56" w:rsidRPr="007E240E">
        <w:rPr>
          <w:rFonts w:ascii="Times New Roman" w:eastAsia="Times New Roman" w:hAnsi="Times New Roman" w:cs="Times New Roman"/>
          <w:color w:val="000000" w:themeColor="text1"/>
        </w:rPr>
        <w:t>University’s Office of Bilingual Initiatives</w:t>
      </w:r>
      <w:r w:rsidRPr="007E240E">
        <w:rPr>
          <w:rFonts w:ascii="Times New Roman" w:eastAsia="Times New Roman" w:hAnsi="Times New Roman" w:cs="Times New Roman"/>
          <w:color w:val="000000" w:themeColor="text1"/>
        </w:rPr>
        <w:t>, but not both.</w:t>
      </w:r>
    </w:p>
    <w:p w14:paraId="257DE7C3" w14:textId="419AA17A" w:rsidR="00187CA9" w:rsidRPr="007E240E" w:rsidRDefault="00877787" w:rsidP="007E240E">
      <w:pPr>
        <w:pStyle w:val="Heading1"/>
        <w:spacing w:after="259"/>
        <w:ind w:left="-5"/>
        <w:jc w:val="both"/>
        <w:rPr>
          <w:rFonts w:ascii="Times New Roman" w:hAnsi="Times New Roman" w:cs="Times New Roman"/>
          <w:color w:val="000000" w:themeColor="text1"/>
        </w:rPr>
      </w:pPr>
      <w:r w:rsidRPr="007E240E">
        <w:rPr>
          <w:rFonts w:ascii="Times New Roman" w:eastAsia="Times New Roman" w:hAnsi="Times New Roman" w:cs="Times New Roman"/>
          <w:b/>
          <w:color w:val="000000" w:themeColor="text1"/>
        </w:rPr>
        <w:lastRenderedPageBreak/>
        <w:t xml:space="preserve">Chapter II: </w:t>
      </w:r>
      <w:r w:rsidR="00944F9E" w:rsidRPr="007E240E">
        <w:rPr>
          <w:rFonts w:ascii="Times New Roman" w:eastAsia="Times New Roman" w:hAnsi="Times New Roman" w:cs="Times New Roman"/>
          <w:b/>
          <w:color w:val="000000" w:themeColor="text1"/>
        </w:rPr>
        <w:t>Innovative Teaching Model Award</w:t>
      </w:r>
    </w:p>
    <w:p w14:paraId="6A30F56F" w14:textId="41096580" w:rsidR="00187CA9" w:rsidRPr="007E240E" w:rsidRDefault="00530DFC"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This award has been established to</w:t>
      </w:r>
      <w:r w:rsidR="00877787" w:rsidRPr="007E240E">
        <w:rPr>
          <w:rFonts w:ascii="Times New Roman" w:eastAsia="Times New Roman" w:hAnsi="Times New Roman" w:cs="Times New Roman"/>
          <w:color w:val="000000" w:themeColor="text1"/>
        </w:rPr>
        <w:t xml:space="preserve"> encourage faculty members at the University to</w:t>
      </w:r>
      <w:r w:rsidRPr="007E240E">
        <w:rPr>
          <w:rFonts w:ascii="Times New Roman" w:eastAsia="Times New Roman" w:hAnsi="Times New Roman" w:cs="Times New Roman"/>
          <w:color w:val="000000" w:themeColor="text1"/>
        </w:rPr>
        <w:t xml:space="preserve"> </w:t>
      </w:r>
      <w:r w:rsidR="00112D82" w:rsidRPr="007E240E">
        <w:rPr>
          <w:rFonts w:ascii="Times New Roman" w:eastAsia="Times New Roman" w:hAnsi="Times New Roman" w:cs="Times New Roman"/>
          <w:color w:val="000000" w:themeColor="text1"/>
        </w:rPr>
        <w:t xml:space="preserve">enhance student learning outcomes through innovations in </w:t>
      </w:r>
      <w:r w:rsidR="00877787" w:rsidRPr="007E240E">
        <w:rPr>
          <w:rFonts w:ascii="Times New Roman" w:eastAsia="Times New Roman" w:hAnsi="Times New Roman" w:cs="Times New Roman"/>
          <w:color w:val="000000" w:themeColor="text1"/>
        </w:rPr>
        <w:t>teaching methods, curriculum design, assessment methods, and creation of learning environments</w:t>
      </w:r>
      <w:r w:rsidRPr="007E240E">
        <w:rPr>
          <w:rFonts w:ascii="Times New Roman" w:eastAsia="Times New Roman" w:hAnsi="Times New Roman" w:cs="Times New Roman"/>
          <w:color w:val="000000" w:themeColor="text1"/>
        </w:rPr>
        <w:t xml:space="preserve">, </w:t>
      </w:r>
      <w:r w:rsidR="00877787" w:rsidRPr="007E240E">
        <w:rPr>
          <w:rFonts w:ascii="Times New Roman" w:eastAsia="Times New Roman" w:hAnsi="Times New Roman" w:cs="Times New Roman"/>
          <w:color w:val="000000" w:themeColor="text1"/>
        </w:rPr>
        <w:t>such as through PBL courses, flipped classrooms, game-based learning, situational teaching, STEAM education, and other innovative approaches.</w:t>
      </w:r>
    </w:p>
    <w:p w14:paraId="73449C1B" w14:textId="113477E9" w:rsidR="00187CA9" w:rsidRPr="007E240E" w:rsidRDefault="00877787"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Th</w:t>
      </w:r>
      <w:r w:rsidR="00E10192" w:rsidRPr="007E240E">
        <w:rPr>
          <w:rFonts w:ascii="Times New Roman" w:eastAsia="Times New Roman" w:hAnsi="Times New Roman" w:cs="Times New Roman"/>
          <w:color w:val="000000" w:themeColor="text1"/>
        </w:rPr>
        <w:t>is</w:t>
      </w:r>
      <w:r w:rsidRPr="007E240E">
        <w:rPr>
          <w:rFonts w:ascii="Times New Roman" w:eastAsia="Times New Roman" w:hAnsi="Times New Roman" w:cs="Times New Roman"/>
          <w:color w:val="000000" w:themeColor="text1"/>
        </w:rPr>
        <w:t xml:space="preserve"> award applies to courses that have been approved by the respective course-offering units and have implemented innovative teaching models for at least four weeks during the semester. Th</w:t>
      </w:r>
      <w:r w:rsidR="00E10192" w:rsidRPr="007E240E">
        <w:rPr>
          <w:rFonts w:ascii="Times New Roman" w:eastAsia="Times New Roman" w:hAnsi="Times New Roman" w:cs="Times New Roman"/>
          <w:color w:val="000000" w:themeColor="text1"/>
        </w:rPr>
        <w:t>is</w:t>
      </w:r>
      <w:r w:rsidRPr="007E240E">
        <w:rPr>
          <w:rFonts w:ascii="Times New Roman" w:eastAsia="Times New Roman" w:hAnsi="Times New Roman" w:cs="Times New Roman"/>
          <w:color w:val="000000" w:themeColor="text1"/>
        </w:rPr>
        <w:t xml:space="preserve"> award </w:t>
      </w:r>
      <w:r w:rsidR="00530DFC" w:rsidRPr="007E240E">
        <w:rPr>
          <w:rFonts w:ascii="Times New Roman" w:eastAsia="Times New Roman" w:hAnsi="Times New Roman" w:cs="Times New Roman"/>
          <w:color w:val="000000" w:themeColor="text1"/>
        </w:rPr>
        <w:t xml:space="preserve">is </w:t>
      </w:r>
      <w:r w:rsidRPr="007E240E">
        <w:rPr>
          <w:rFonts w:ascii="Times New Roman" w:eastAsia="Times New Roman" w:hAnsi="Times New Roman" w:cs="Times New Roman"/>
          <w:color w:val="000000" w:themeColor="text1"/>
        </w:rPr>
        <w:t>categorized into two groups: PBL</w:t>
      </w:r>
      <w:r w:rsidR="00530DFC" w:rsidRPr="007E240E">
        <w:rPr>
          <w:rFonts w:ascii="Times New Roman" w:eastAsia="Times New Roman" w:hAnsi="Times New Roman" w:cs="Times New Roman"/>
          <w:color w:val="000000" w:themeColor="text1"/>
        </w:rPr>
        <w:t xml:space="preserve"> models</w:t>
      </w:r>
      <w:r w:rsidRPr="007E240E">
        <w:rPr>
          <w:rFonts w:ascii="Times New Roman" w:eastAsia="Times New Roman" w:hAnsi="Times New Roman" w:cs="Times New Roman"/>
          <w:color w:val="000000" w:themeColor="text1"/>
        </w:rPr>
        <w:t xml:space="preserve"> and other innovative teaching models. For each semester, a course may apply under only one </w:t>
      </w:r>
      <w:r w:rsidR="00530DFC" w:rsidRPr="007E240E">
        <w:rPr>
          <w:rFonts w:ascii="Times New Roman" w:eastAsia="Times New Roman" w:hAnsi="Times New Roman" w:cs="Times New Roman"/>
          <w:color w:val="000000" w:themeColor="text1"/>
        </w:rPr>
        <w:t>category</w:t>
      </w:r>
      <w:r w:rsidRPr="007E240E">
        <w:rPr>
          <w:rFonts w:ascii="Times New Roman" w:eastAsia="Times New Roman" w:hAnsi="Times New Roman" w:cs="Times New Roman"/>
          <w:color w:val="000000" w:themeColor="text1"/>
        </w:rPr>
        <w:t>.</w:t>
      </w:r>
    </w:p>
    <w:p w14:paraId="2A25B085" w14:textId="0EF888B8" w:rsidR="00187CA9" w:rsidRPr="007E240E" w:rsidRDefault="00877787"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To qualify for the </w:t>
      </w:r>
      <w:r w:rsidR="003C41D2" w:rsidRPr="007E240E">
        <w:rPr>
          <w:rFonts w:ascii="Times New Roman" w:eastAsia="Times New Roman" w:hAnsi="Times New Roman" w:cs="Times New Roman"/>
          <w:color w:val="000000" w:themeColor="text1"/>
        </w:rPr>
        <w:t>I</w:t>
      </w:r>
      <w:r w:rsidRPr="007E240E">
        <w:rPr>
          <w:rFonts w:ascii="Times New Roman" w:eastAsia="Times New Roman" w:hAnsi="Times New Roman" w:cs="Times New Roman"/>
          <w:color w:val="000000" w:themeColor="text1"/>
        </w:rPr>
        <w:t xml:space="preserve">nnovative </w:t>
      </w:r>
      <w:r w:rsidR="003C41D2" w:rsidRPr="007E240E">
        <w:rPr>
          <w:rFonts w:ascii="Times New Roman" w:eastAsia="Times New Roman" w:hAnsi="Times New Roman" w:cs="Times New Roman"/>
          <w:color w:val="000000" w:themeColor="text1"/>
        </w:rPr>
        <w:t>T</w:t>
      </w:r>
      <w:r w:rsidRPr="007E240E">
        <w:rPr>
          <w:rFonts w:ascii="Times New Roman" w:eastAsia="Times New Roman" w:hAnsi="Times New Roman" w:cs="Times New Roman"/>
          <w:color w:val="000000" w:themeColor="text1"/>
        </w:rPr>
        <w:t xml:space="preserve">eaching </w:t>
      </w:r>
      <w:r w:rsidR="003C41D2" w:rsidRPr="007E240E">
        <w:rPr>
          <w:rFonts w:ascii="Times New Roman" w:eastAsia="Times New Roman" w:hAnsi="Times New Roman" w:cs="Times New Roman"/>
          <w:color w:val="000000" w:themeColor="text1"/>
        </w:rPr>
        <w:t>M</w:t>
      </w:r>
      <w:r w:rsidRPr="007E240E">
        <w:rPr>
          <w:rFonts w:ascii="Times New Roman" w:eastAsia="Times New Roman" w:hAnsi="Times New Roman" w:cs="Times New Roman"/>
          <w:color w:val="000000" w:themeColor="text1"/>
        </w:rPr>
        <w:t xml:space="preserve">odel </w:t>
      </w:r>
      <w:r w:rsidR="003C41D2" w:rsidRPr="007E240E">
        <w:rPr>
          <w:rFonts w:ascii="Times New Roman" w:eastAsia="Times New Roman" w:hAnsi="Times New Roman" w:cs="Times New Roman"/>
          <w:color w:val="000000" w:themeColor="text1"/>
        </w:rPr>
        <w:t>A</w:t>
      </w:r>
      <w:r w:rsidRPr="007E240E">
        <w:rPr>
          <w:rFonts w:ascii="Times New Roman" w:eastAsia="Times New Roman" w:hAnsi="Times New Roman" w:cs="Times New Roman"/>
          <w:color w:val="000000" w:themeColor="text1"/>
        </w:rPr>
        <w:t>ward, courses must complete the registration process for PBL or innovative teaching courses in the University</w:t>
      </w:r>
      <w:r w:rsidR="00530DFC" w:rsidRPr="007E240E">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s course query system before the end of the first add</w:t>
      </w:r>
      <w:r w:rsidR="006B5CDB">
        <w:rPr>
          <w:rFonts w:ascii="Times New Roman" w:eastAsia="Times New Roman" w:hAnsi="Times New Roman" w:cs="Times New Roman"/>
          <w:color w:val="000000" w:themeColor="text1"/>
        </w:rPr>
        <w:t>-and-</w:t>
      </w:r>
      <w:r w:rsidRPr="007E240E">
        <w:rPr>
          <w:rFonts w:ascii="Times New Roman" w:eastAsia="Times New Roman" w:hAnsi="Times New Roman" w:cs="Times New Roman"/>
          <w:color w:val="000000" w:themeColor="text1"/>
        </w:rPr>
        <w:t xml:space="preserve">drop period </w:t>
      </w:r>
      <w:r w:rsidR="00530DFC" w:rsidRPr="007E240E">
        <w:rPr>
          <w:rFonts w:ascii="Times New Roman" w:eastAsia="Times New Roman" w:hAnsi="Times New Roman" w:cs="Times New Roman"/>
          <w:color w:val="000000" w:themeColor="text1"/>
        </w:rPr>
        <w:t xml:space="preserve">of </w:t>
      </w:r>
      <w:r w:rsidRPr="007E240E">
        <w:rPr>
          <w:rFonts w:ascii="Times New Roman" w:eastAsia="Times New Roman" w:hAnsi="Times New Roman" w:cs="Times New Roman"/>
          <w:color w:val="000000" w:themeColor="text1"/>
        </w:rPr>
        <w:t>each semester.</w:t>
      </w:r>
    </w:p>
    <w:p w14:paraId="02F1A9C6" w14:textId="25DBE76A" w:rsidR="00187CA9" w:rsidRPr="007E240E" w:rsidRDefault="00877787"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To</w:t>
      </w:r>
      <w:r w:rsidR="00530DFC" w:rsidRPr="007E240E">
        <w:rPr>
          <w:rFonts w:ascii="Times New Roman" w:eastAsia="Times New Roman" w:hAnsi="Times New Roman" w:cs="Times New Roman"/>
          <w:color w:val="000000" w:themeColor="text1"/>
        </w:rPr>
        <w:t xml:space="preserve"> be</w:t>
      </w:r>
      <w:r w:rsidRPr="007E240E">
        <w:rPr>
          <w:rFonts w:ascii="Times New Roman" w:eastAsia="Times New Roman" w:hAnsi="Times New Roman" w:cs="Times New Roman"/>
          <w:color w:val="000000" w:themeColor="text1"/>
        </w:rPr>
        <w:t xml:space="preserve"> recognize</w:t>
      </w:r>
      <w:r w:rsidR="00530DFC" w:rsidRPr="007E240E">
        <w:rPr>
          <w:rFonts w:ascii="Times New Roman" w:eastAsia="Times New Roman" w:hAnsi="Times New Roman" w:cs="Times New Roman"/>
          <w:color w:val="000000" w:themeColor="text1"/>
        </w:rPr>
        <w:t>d</w:t>
      </w:r>
      <w:r w:rsidRPr="007E240E">
        <w:rPr>
          <w:rFonts w:ascii="Times New Roman" w:eastAsia="Times New Roman" w:hAnsi="Times New Roman" w:cs="Times New Roman"/>
          <w:color w:val="000000" w:themeColor="text1"/>
        </w:rPr>
        <w:t xml:space="preserve"> and reward</w:t>
      </w:r>
      <w:r w:rsidR="00530DFC" w:rsidRPr="007E240E">
        <w:rPr>
          <w:rFonts w:ascii="Times New Roman" w:eastAsia="Times New Roman" w:hAnsi="Times New Roman" w:cs="Times New Roman"/>
          <w:color w:val="000000" w:themeColor="text1"/>
        </w:rPr>
        <w:t>ed for implementing</w:t>
      </w:r>
      <w:r w:rsidRPr="007E240E">
        <w:rPr>
          <w:rFonts w:ascii="Times New Roman" w:eastAsia="Times New Roman" w:hAnsi="Times New Roman" w:cs="Times New Roman"/>
          <w:color w:val="000000" w:themeColor="text1"/>
        </w:rPr>
        <w:t xml:space="preserve"> exemplary</w:t>
      </w:r>
      <w:r w:rsidR="006B5CDB">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 xml:space="preserve"> innovative teaching courses, instructors may submit a report, course documentation photos, teaching materials</w:t>
      </w:r>
      <w:r w:rsidR="006B5CDB">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 xml:space="preserve"> plans, and appropriately edited video recordings of the course to the Center for evaluation after the</w:t>
      </w:r>
      <w:r w:rsidR="00530DFC" w:rsidRPr="007E240E">
        <w:rPr>
          <w:rFonts w:ascii="Times New Roman" w:eastAsia="Times New Roman" w:hAnsi="Times New Roman" w:cs="Times New Roman"/>
          <w:color w:val="000000" w:themeColor="text1"/>
        </w:rPr>
        <w:t>ir</w:t>
      </w:r>
      <w:r w:rsidRPr="007E240E">
        <w:rPr>
          <w:rFonts w:ascii="Times New Roman" w:eastAsia="Times New Roman" w:hAnsi="Times New Roman" w:cs="Times New Roman"/>
          <w:color w:val="000000" w:themeColor="text1"/>
        </w:rPr>
        <w:t xml:space="preserve"> course concludes. The Center will announce the submission deadlines and formats. Based on the evaluation</w:t>
      </w:r>
      <w:r w:rsidR="00530DFC" w:rsidRPr="007E240E">
        <w:rPr>
          <w:rFonts w:ascii="Times New Roman" w:eastAsia="Times New Roman" w:hAnsi="Times New Roman" w:cs="Times New Roman"/>
          <w:color w:val="000000" w:themeColor="text1"/>
        </w:rPr>
        <w:t xml:space="preserve"> by the review committee</w:t>
      </w:r>
      <w:r w:rsidRPr="007E240E">
        <w:rPr>
          <w:rFonts w:ascii="Times New Roman" w:eastAsia="Times New Roman" w:hAnsi="Times New Roman" w:cs="Times New Roman"/>
          <w:color w:val="000000" w:themeColor="text1"/>
        </w:rPr>
        <w:t xml:space="preserve">, courses </w:t>
      </w:r>
      <w:r w:rsidR="00530DFC" w:rsidRPr="007E240E">
        <w:rPr>
          <w:rFonts w:ascii="Times New Roman" w:eastAsia="Times New Roman" w:hAnsi="Times New Roman" w:cs="Times New Roman"/>
          <w:color w:val="000000" w:themeColor="text1"/>
        </w:rPr>
        <w:t>deemed</w:t>
      </w:r>
      <w:r w:rsidRPr="007E240E">
        <w:rPr>
          <w:rFonts w:ascii="Times New Roman" w:eastAsia="Times New Roman" w:hAnsi="Times New Roman" w:cs="Times New Roman"/>
          <w:color w:val="000000" w:themeColor="text1"/>
        </w:rPr>
        <w:t xml:space="preserve"> of high quality will be awarded in three tiers: Tier A </w:t>
      </w:r>
      <w:r w:rsidR="00530DFC" w:rsidRPr="007E240E">
        <w:rPr>
          <w:rFonts w:ascii="Times New Roman" w:eastAsia="Times New Roman" w:hAnsi="Times New Roman" w:cs="Times New Roman"/>
          <w:color w:val="000000" w:themeColor="text1"/>
        </w:rPr>
        <w:t xml:space="preserve">receives </w:t>
      </w:r>
      <w:r w:rsidRPr="007E240E">
        <w:rPr>
          <w:rFonts w:ascii="Times New Roman" w:eastAsia="Times New Roman" w:hAnsi="Times New Roman" w:cs="Times New Roman"/>
          <w:color w:val="000000" w:themeColor="text1"/>
        </w:rPr>
        <w:t xml:space="preserve">60 reward points per course, Tier B </w:t>
      </w:r>
      <w:r w:rsidR="00530DFC" w:rsidRPr="007E240E">
        <w:rPr>
          <w:rFonts w:ascii="Times New Roman" w:eastAsia="Times New Roman" w:hAnsi="Times New Roman" w:cs="Times New Roman"/>
          <w:color w:val="000000" w:themeColor="text1"/>
        </w:rPr>
        <w:t xml:space="preserve">receives </w:t>
      </w:r>
      <w:r w:rsidRPr="007E240E">
        <w:rPr>
          <w:rFonts w:ascii="Times New Roman" w:eastAsia="Times New Roman" w:hAnsi="Times New Roman" w:cs="Times New Roman"/>
          <w:color w:val="000000" w:themeColor="text1"/>
        </w:rPr>
        <w:t xml:space="preserve">40 reward points per course, and Tier C </w:t>
      </w:r>
      <w:r w:rsidR="00530DFC" w:rsidRPr="007E240E">
        <w:rPr>
          <w:rFonts w:ascii="Times New Roman" w:eastAsia="Times New Roman" w:hAnsi="Times New Roman" w:cs="Times New Roman"/>
          <w:color w:val="000000" w:themeColor="text1"/>
        </w:rPr>
        <w:t xml:space="preserve">receives </w:t>
      </w:r>
      <w:r w:rsidRPr="007E240E">
        <w:rPr>
          <w:rFonts w:ascii="Times New Roman" w:eastAsia="Times New Roman" w:hAnsi="Times New Roman" w:cs="Times New Roman"/>
          <w:color w:val="000000" w:themeColor="text1"/>
        </w:rPr>
        <w:t>20 reward points per course.</w:t>
      </w:r>
    </w:p>
    <w:p w14:paraId="0C0AC10A" w14:textId="1E9E96A7" w:rsidR="00187CA9" w:rsidRPr="007E240E" w:rsidRDefault="00701734" w:rsidP="007E240E">
      <w:pPr>
        <w:pStyle w:val="Heading1"/>
        <w:ind w:left="-5"/>
        <w:jc w:val="both"/>
        <w:rPr>
          <w:rFonts w:ascii="Times New Roman" w:hAnsi="Times New Roman" w:cs="Times New Roman"/>
          <w:b/>
          <w:bCs/>
          <w:color w:val="000000" w:themeColor="text1"/>
          <w:sz w:val="32"/>
          <w:szCs w:val="24"/>
        </w:rPr>
      </w:pPr>
      <w:r w:rsidRPr="007E240E">
        <w:rPr>
          <w:rFonts w:ascii="Times New Roman" w:eastAsia="Times New Roman" w:hAnsi="Times New Roman" w:cs="Times New Roman"/>
          <w:b/>
          <w:bCs/>
          <w:color w:val="000000" w:themeColor="text1"/>
          <w:szCs w:val="24"/>
        </w:rPr>
        <w:t>Chapter III: PBL Course Teaching Assistant Subsidy</w:t>
      </w:r>
    </w:p>
    <w:p w14:paraId="139C4147" w14:textId="4ED9BF59" w:rsidR="00187CA9" w:rsidRPr="007E240E" w:rsidRDefault="005B3AA4"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PBL courses are defined as those </w:t>
      </w:r>
      <w:r w:rsidR="00F160B1" w:rsidRPr="007E240E">
        <w:rPr>
          <w:rFonts w:ascii="Times New Roman" w:eastAsia="Times New Roman" w:hAnsi="Times New Roman" w:cs="Times New Roman"/>
          <w:color w:val="000000" w:themeColor="text1"/>
        </w:rPr>
        <w:t>using</w:t>
      </w:r>
      <w:r w:rsidRPr="007E240E">
        <w:rPr>
          <w:rFonts w:ascii="Times New Roman" w:eastAsia="Times New Roman" w:hAnsi="Times New Roman" w:cs="Times New Roman"/>
          <w:color w:val="000000" w:themeColor="text1"/>
        </w:rPr>
        <w:t xml:space="preserve"> </w:t>
      </w:r>
      <w:r w:rsidR="00F160B1" w:rsidRPr="007E240E">
        <w:rPr>
          <w:rFonts w:ascii="Times New Roman" w:eastAsia="Times New Roman" w:hAnsi="Times New Roman" w:cs="Times New Roman"/>
          <w:color w:val="000000" w:themeColor="text1"/>
        </w:rPr>
        <w:t>PBL teaching</w:t>
      </w:r>
      <w:r w:rsidRPr="007E240E">
        <w:rPr>
          <w:rFonts w:ascii="Times New Roman" w:eastAsia="Times New Roman" w:hAnsi="Times New Roman" w:cs="Times New Roman"/>
          <w:color w:val="000000" w:themeColor="text1"/>
        </w:rPr>
        <w:t xml:space="preserve"> as the primary instructional method</w:t>
      </w:r>
      <w:r w:rsidR="00F160B1" w:rsidRPr="007E240E">
        <w:rPr>
          <w:rFonts w:ascii="Times New Roman" w:eastAsia="Times New Roman" w:hAnsi="Times New Roman" w:cs="Times New Roman"/>
          <w:color w:val="000000" w:themeColor="text1"/>
        </w:rPr>
        <w:t xml:space="preserve"> and aiming to</w:t>
      </w:r>
      <w:r w:rsidRPr="007E240E">
        <w:rPr>
          <w:rFonts w:ascii="Times New Roman" w:eastAsia="Times New Roman" w:hAnsi="Times New Roman" w:cs="Times New Roman"/>
          <w:color w:val="000000" w:themeColor="text1"/>
        </w:rPr>
        <w:t xml:space="preserve"> enhanc</w:t>
      </w:r>
      <w:r w:rsidR="00F160B1" w:rsidRPr="007E240E">
        <w:rPr>
          <w:rFonts w:ascii="Times New Roman" w:eastAsia="Times New Roman" w:hAnsi="Times New Roman" w:cs="Times New Roman"/>
          <w:color w:val="000000" w:themeColor="text1"/>
        </w:rPr>
        <w:t>e</w:t>
      </w:r>
      <w:r w:rsidRPr="007E240E">
        <w:rPr>
          <w:rFonts w:ascii="Times New Roman" w:eastAsia="Times New Roman" w:hAnsi="Times New Roman" w:cs="Times New Roman"/>
          <w:color w:val="000000" w:themeColor="text1"/>
        </w:rPr>
        <w:t xml:space="preserve"> student</w:t>
      </w:r>
      <w:r w:rsidR="00F160B1" w:rsidRPr="007E240E">
        <w:rPr>
          <w:rFonts w:ascii="Times New Roman" w:eastAsia="Times New Roman" w:hAnsi="Times New Roman" w:cs="Times New Roman"/>
          <w:color w:val="000000" w:themeColor="text1"/>
        </w:rPr>
        <w:t>s’</w:t>
      </w:r>
      <w:r w:rsidRPr="007E240E">
        <w:rPr>
          <w:rFonts w:ascii="Times New Roman" w:eastAsia="Times New Roman" w:hAnsi="Times New Roman" w:cs="Times New Roman"/>
          <w:color w:val="000000" w:themeColor="text1"/>
        </w:rPr>
        <w:t xml:space="preserve"> learning outcomes and problem-solving skills.</w:t>
      </w:r>
    </w:p>
    <w:p w14:paraId="6C810471" w14:textId="6FBF4760" w:rsidR="00187CA9" w:rsidRPr="007E240E" w:rsidRDefault="005B3AA4"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This subsidy applies to courses that have been approved by the respective course-offering units and have implemented the PBL teaching model for at least four weeks during the semester. Additionally, these courses must be formally registered as PBL courses in the University</w:t>
      </w:r>
      <w:r w:rsidR="00F160B1" w:rsidRPr="007E240E">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s course query system before the end of the first add</w:t>
      </w:r>
      <w:r w:rsidR="006B5CDB">
        <w:rPr>
          <w:rFonts w:ascii="Times New Roman" w:eastAsia="Times New Roman" w:hAnsi="Times New Roman" w:cs="Times New Roman"/>
          <w:color w:val="000000" w:themeColor="text1"/>
        </w:rPr>
        <w:t>-and-</w:t>
      </w:r>
      <w:r w:rsidRPr="007E240E">
        <w:rPr>
          <w:rFonts w:ascii="Times New Roman" w:eastAsia="Times New Roman" w:hAnsi="Times New Roman" w:cs="Times New Roman"/>
          <w:color w:val="000000" w:themeColor="text1"/>
        </w:rPr>
        <w:t>drop period to be eligible for the subsidy.</w:t>
      </w:r>
    </w:p>
    <w:p w14:paraId="2C9454D5" w14:textId="065146E3" w:rsidR="00187CA9" w:rsidRPr="007E240E" w:rsidRDefault="0082243D"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Application procedures, processes, and related regulations for </w:t>
      </w:r>
      <w:r w:rsidR="00F160B1" w:rsidRPr="007E240E">
        <w:rPr>
          <w:rFonts w:ascii="Times New Roman" w:eastAsia="Times New Roman" w:hAnsi="Times New Roman" w:cs="Times New Roman"/>
          <w:color w:val="000000" w:themeColor="text1"/>
        </w:rPr>
        <w:t xml:space="preserve">the PBL course </w:t>
      </w:r>
      <w:r w:rsidRPr="007E240E">
        <w:rPr>
          <w:rFonts w:ascii="Times New Roman" w:eastAsia="Times New Roman" w:hAnsi="Times New Roman" w:cs="Times New Roman"/>
          <w:color w:val="000000" w:themeColor="text1"/>
        </w:rPr>
        <w:t>teaching assistant subsid</w:t>
      </w:r>
      <w:r w:rsidR="00F160B1" w:rsidRPr="007E240E">
        <w:rPr>
          <w:rFonts w:ascii="Times New Roman" w:eastAsia="Times New Roman" w:hAnsi="Times New Roman" w:cs="Times New Roman"/>
          <w:color w:val="000000" w:themeColor="text1"/>
        </w:rPr>
        <w:t>y</w:t>
      </w:r>
      <w:r w:rsidRPr="007E240E">
        <w:rPr>
          <w:rFonts w:ascii="Times New Roman" w:eastAsia="Times New Roman" w:hAnsi="Times New Roman" w:cs="Times New Roman"/>
          <w:color w:val="000000" w:themeColor="text1"/>
        </w:rPr>
        <w:t xml:space="preserve"> </w:t>
      </w:r>
      <w:proofErr w:type="gramStart"/>
      <w:r w:rsidRPr="007E240E">
        <w:rPr>
          <w:rFonts w:ascii="Times New Roman" w:eastAsia="Times New Roman" w:hAnsi="Times New Roman" w:cs="Times New Roman"/>
          <w:color w:val="000000" w:themeColor="text1"/>
        </w:rPr>
        <w:t>are</w:t>
      </w:r>
      <w:proofErr w:type="gramEnd"/>
      <w:r w:rsidRPr="007E240E">
        <w:rPr>
          <w:rFonts w:ascii="Times New Roman" w:eastAsia="Times New Roman" w:hAnsi="Times New Roman" w:cs="Times New Roman"/>
          <w:color w:val="000000" w:themeColor="text1"/>
        </w:rPr>
        <w:t xml:space="preserve"> </w:t>
      </w:r>
      <w:r w:rsidR="00F160B1" w:rsidRPr="007E240E">
        <w:rPr>
          <w:rFonts w:ascii="Times New Roman" w:eastAsia="Times New Roman" w:hAnsi="Times New Roman" w:cs="Times New Roman"/>
          <w:color w:val="000000" w:themeColor="text1"/>
        </w:rPr>
        <w:t xml:space="preserve">detailed </w:t>
      </w:r>
      <w:r w:rsidRPr="007E240E">
        <w:rPr>
          <w:rFonts w:ascii="Times New Roman" w:eastAsia="Times New Roman" w:hAnsi="Times New Roman" w:cs="Times New Roman"/>
          <w:color w:val="000000" w:themeColor="text1"/>
        </w:rPr>
        <w:t>as follows:</w:t>
      </w:r>
    </w:p>
    <w:p w14:paraId="51872F4B" w14:textId="7719311A" w:rsidR="00187CA9" w:rsidRPr="007E240E" w:rsidRDefault="0082243D" w:rsidP="007E240E">
      <w:pPr>
        <w:numPr>
          <w:ilvl w:val="1"/>
          <w:numId w:val="6"/>
        </w:numPr>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Eligibility: </w:t>
      </w:r>
      <w:r w:rsidR="00F160B1" w:rsidRPr="007E240E">
        <w:rPr>
          <w:rFonts w:ascii="Times New Roman" w:eastAsia="Times New Roman" w:hAnsi="Times New Roman" w:cs="Times New Roman"/>
          <w:color w:val="000000" w:themeColor="text1"/>
        </w:rPr>
        <w:t>Instructors of a</w:t>
      </w:r>
      <w:r w:rsidRPr="007E240E">
        <w:rPr>
          <w:rFonts w:ascii="Times New Roman" w:eastAsia="Times New Roman" w:hAnsi="Times New Roman" w:cs="Times New Roman"/>
          <w:color w:val="000000" w:themeColor="text1"/>
        </w:rPr>
        <w:t xml:space="preserve">ll PBL courses that meet the aforementioned criteria are eligible to apply. If the same course is offered in two or more </w:t>
      </w:r>
      <w:r w:rsidR="00F160B1" w:rsidRPr="007E240E">
        <w:rPr>
          <w:rFonts w:ascii="Times New Roman" w:eastAsia="Times New Roman" w:hAnsi="Times New Roman" w:cs="Times New Roman"/>
          <w:color w:val="000000" w:themeColor="text1"/>
        </w:rPr>
        <w:t>classes</w:t>
      </w:r>
      <w:r w:rsidRPr="007E240E">
        <w:rPr>
          <w:rFonts w:ascii="Times New Roman" w:eastAsia="Times New Roman" w:hAnsi="Times New Roman" w:cs="Times New Roman"/>
          <w:color w:val="000000" w:themeColor="text1"/>
        </w:rPr>
        <w:t xml:space="preserve">, separate applications may be submitted for each </w:t>
      </w:r>
      <w:r w:rsidR="00F160B1" w:rsidRPr="007E240E">
        <w:rPr>
          <w:rFonts w:ascii="Times New Roman" w:eastAsia="Times New Roman" w:hAnsi="Times New Roman" w:cs="Times New Roman"/>
          <w:color w:val="000000" w:themeColor="text1"/>
        </w:rPr>
        <w:t>class</w:t>
      </w:r>
      <w:r w:rsidRPr="007E240E">
        <w:rPr>
          <w:rFonts w:ascii="Times New Roman" w:eastAsia="Times New Roman" w:hAnsi="Times New Roman" w:cs="Times New Roman"/>
          <w:color w:val="000000" w:themeColor="text1"/>
        </w:rPr>
        <w:t xml:space="preserve">. However, if multiple </w:t>
      </w:r>
      <w:r w:rsidR="00F160B1" w:rsidRPr="007E240E">
        <w:rPr>
          <w:rFonts w:ascii="Times New Roman" w:eastAsia="Times New Roman" w:hAnsi="Times New Roman" w:cs="Times New Roman"/>
          <w:color w:val="000000" w:themeColor="text1"/>
        </w:rPr>
        <w:t xml:space="preserve">classes </w:t>
      </w:r>
      <w:r w:rsidRPr="007E240E">
        <w:rPr>
          <w:rFonts w:ascii="Times New Roman" w:eastAsia="Times New Roman" w:hAnsi="Times New Roman" w:cs="Times New Roman"/>
          <w:color w:val="000000" w:themeColor="text1"/>
        </w:rPr>
        <w:t>are combined into a single class, only one application may be submitted. Courses meeting any of the following conditions are not eligible to apply for teaching assistant subsidies:</w:t>
      </w:r>
    </w:p>
    <w:p w14:paraId="4A2E27C3" w14:textId="1C7DACF5" w:rsidR="00187CA9" w:rsidRPr="007E240E" w:rsidRDefault="0082243D" w:rsidP="007E240E">
      <w:pPr>
        <w:numPr>
          <w:ilvl w:val="2"/>
          <w:numId w:val="6"/>
        </w:numPr>
        <w:ind w:hanging="341"/>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practical project courses</w:t>
      </w:r>
    </w:p>
    <w:p w14:paraId="67B843AC" w14:textId="1C60E5E2" w:rsidR="00187CA9" w:rsidRPr="007E240E" w:rsidRDefault="0082243D" w:rsidP="007E240E">
      <w:pPr>
        <w:numPr>
          <w:ilvl w:val="2"/>
          <w:numId w:val="6"/>
        </w:numPr>
        <w:ind w:hanging="341"/>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courses that include internship hours</w:t>
      </w:r>
    </w:p>
    <w:p w14:paraId="2309038A" w14:textId="4C5FCF64" w:rsidR="00187CA9" w:rsidRPr="007E240E" w:rsidRDefault="0082243D" w:rsidP="007E240E">
      <w:pPr>
        <w:numPr>
          <w:ilvl w:val="2"/>
          <w:numId w:val="6"/>
        </w:numPr>
        <w:ind w:hanging="341"/>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courses offered </w:t>
      </w:r>
      <w:r w:rsidR="00F160B1" w:rsidRPr="007E240E">
        <w:rPr>
          <w:rFonts w:ascii="Times New Roman" w:eastAsia="Times New Roman" w:hAnsi="Times New Roman" w:cs="Times New Roman"/>
          <w:color w:val="000000" w:themeColor="text1"/>
        </w:rPr>
        <w:t>in</w:t>
      </w:r>
      <w:r w:rsidRPr="007E240E">
        <w:rPr>
          <w:rFonts w:ascii="Times New Roman" w:eastAsia="Times New Roman" w:hAnsi="Times New Roman" w:cs="Times New Roman"/>
          <w:color w:val="000000" w:themeColor="text1"/>
        </w:rPr>
        <w:t xml:space="preserve"> an in-service master’s program</w:t>
      </w:r>
    </w:p>
    <w:p w14:paraId="2BD987BF" w14:textId="2114D5DF" w:rsidR="00187CA9" w:rsidRPr="007E240E" w:rsidRDefault="0082243D" w:rsidP="007E240E">
      <w:pPr>
        <w:numPr>
          <w:ilvl w:val="2"/>
          <w:numId w:val="6"/>
        </w:numPr>
        <w:ind w:hanging="341"/>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courses with fewer than </w:t>
      </w:r>
      <w:r w:rsidR="00F160B1" w:rsidRPr="007E240E">
        <w:rPr>
          <w:rFonts w:ascii="Times New Roman" w:eastAsia="Times New Roman" w:hAnsi="Times New Roman" w:cs="Times New Roman"/>
          <w:color w:val="000000" w:themeColor="text1"/>
        </w:rPr>
        <w:t>20</w:t>
      </w:r>
      <w:r w:rsidRPr="007E240E">
        <w:rPr>
          <w:rFonts w:ascii="Times New Roman" w:eastAsia="Times New Roman" w:hAnsi="Times New Roman" w:cs="Times New Roman"/>
          <w:color w:val="000000" w:themeColor="text1"/>
        </w:rPr>
        <w:t xml:space="preserve"> students enrolled after the first ad</w:t>
      </w:r>
      <w:r w:rsidR="00F160B1" w:rsidRPr="007E240E">
        <w:rPr>
          <w:rFonts w:ascii="Times New Roman" w:eastAsia="Times New Roman" w:hAnsi="Times New Roman" w:cs="Times New Roman"/>
          <w:color w:val="000000" w:themeColor="text1"/>
        </w:rPr>
        <w:t>d</w:t>
      </w:r>
      <w:r w:rsidR="006B5CDB">
        <w:rPr>
          <w:rFonts w:ascii="Times New Roman" w:eastAsia="Times New Roman" w:hAnsi="Times New Roman" w:cs="Times New Roman"/>
          <w:color w:val="000000" w:themeColor="text1"/>
        </w:rPr>
        <w:t>-and-</w:t>
      </w:r>
      <w:r w:rsidRPr="007E240E">
        <w:rPr>
          <w:rFonts w:ascii="Times New Roman" w:eastAsia="Times New Roman" w:hAnsi="Times New Roman" w:cs="Times New Roman"/>
          <w:color w:val="000000" w:themeColor="text1"/>
        </w:rPr>
        <w:t>drop period</w:t>
      </w:r>
    </w:p>
    <w:p w14:paraId="53397038" w14:textId="39205262" w:rsidR="00187CA9" w:rsidRPr="007E240E" w:rsidRDefault="0082243D" w:rsidP="007E240E">
      <w:pPr>
        <w:numPr>
          <w:ilvl w:val="2"/>
          <w:numId w:val="6"/>
        </w:numPr>
        <w:spacing w:after="72" w:line="264" w:lineRule="auto"/>
        <w:ind w:hanging="341"/>
        <w:jc w:val="both"/>
        <w:rPr>
          <w:rFonts w:ascii="Times New Roman" w:hAnsi="Times New Roman" w:cs="Times New Roman"/>
          <w:color w:val="000000" w:themeColor="text1"/>
          <w:u w:val="single"/>
        </w:rPr>
      </w:pPr>
      <w:r w:rsidRPr="007E240E">
        <w:rPr>
          <w:rFonts w:ascii="Times New Roman" w:eastAsia="Times New Roman" w:hAnsi="Times New Roman" w:cs="Times New Roman"/>
          <w:color w:val="000000" w:themeColor="text1"/>
          <w:u w:val="single"/>
        </w:rPr>
        <w:lastRenderedPageBreak/>
        <w:t>courses that are worth 1 credit or less</w:t>
      </w:r>
    </w:p>
    <w:p w14:paraId="5D92F945" w14:textId="28053B2A" w:rsidR="00187CA9" w:rsidRPr="007E240E" w:rsidRDefault="0082243D" w:rsidP="007E240E">
      <w:pPr>
        <w:numPr>
          <w:ilvl w:val="1"/>
          <w:numId w:val="6"/>
        </w:numPr>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Application</w:t>
      </w:r>
      <w:r w:rsidR="00F160B1" w:rsidRPr="007E240E">
        <w:rPr>
          <w:rFonts w:ascii="Times New Roman" w:eastAsia="Times New Roman" w:hAnsi="Times New Roman" w:cs="Times New Roman"/>
          <w:color w:val="000000" w:themeColor="text1"/>
        </w:rPr>
        <w:t xml:space="preserve"> </w:t>
      </w:r>
      <w:r w:rsidRPr="007E240E">
        <w:rPr>
          <w:rFonts w:ascii="Times New Roman" w:eastAsia="Times New Roman" w:hAnsi="Times New Roman" w:cs="Times New Roman"/>
          <w:color w:val="000000" w:themeColor="text1"/>
        </w:rPr>
        <w:t>Timeline and Review: Instructors may submit applications within the announced timeframe each semester. The Center will convene a meeting to review the applications, with each instructor being limited to submitting applications for a maximum of two courses per semester.</w:t>
      </w:r>
    </w:p>
    <w:p w14:paraId="6A71BF9B" w14:textId="6BBB919F" w:rsidR="00187CA9" w:rsidRPr="007E240E" w:rsidRDefault="0082243D" w:rsidP="007E240E">
      <w:pPr>
        <w:numPr>
          <w:ilvl w:val="1"/>
          <w:numId w:val="6"/>
        </w:numPr>
        <w:spacing w:after="42" w:line="292" w:lineRule="auto"/>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Number of Teaching Assistants: The number of teaching assistants that can be subsidized each semester will depend on the Center</w:t>
      </w:r>
      <w:r w:rsidR="00F160B1" w:rsidRPr="007E240E">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 xml:space="preserve">s budget. In principle, each teaching assistant may support up to two PBL courses. If the </w:t>
      </w:r>
      <w:r w:rsidR="00F160B1" w:rsidRPr="007E240E">
        <w:rPr>
          <w:rFonts w:ascii="Times New Roman" w:eastAsia="Times New Roman" w:hAnsi="Times New Roman" w:cs="Times New Roman"/>
          <w:color w:val="000000" w:themeColor="text1"/>
        </w:rPr>
        <w:t xml:space="preserve">subsidy expenditure exceeds the </w:t>
      </w:r>
      <w:r w:rsidRPr="007E240E">
        <w:rPr>
          <w:rFonts w:ascii="Times New Roman" w:eastAsia="Times New Roman" w:hAnsi="Times New Roman" w:cs="Times New Roman"/>
          <w:color w:val="000000" w:themeColor="text1"/>
        </w:rPr>
        <w:t>budget, each instructor will be subsidized for only one course.</w:t>
      </w:r>
    </w:p>
    <w:p w14:paraId="28D07A99" w14:textId="15CE7906" w:rsidR="00187CA9" w:rsidRPr="007E240E" w:rsidRDefault="0082243D" w:rsidP="007E240E">
      <w:pPr>
        <w:numPr>
          <w:ilvl w:val="1"/>
          <w:numId w:val="6"/>
        </w:numPr>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Documentation and Management: The Center will handle the subsequent hiring, reimbursement, training, and other management tasks for teaching assistants who pass the review process.</w:t>
      </w:r>
    </w:p>
    <w:p w14:paraId="60FBF887" w14:textId="2D05A330" w:rsidR="00187CA9" w:rsidRPr="007E240E" w:rsidRDefault="0082243D" w:rsidP="007E240E">
      <w:pPr>
        <w:numPr>
          <w:ilvl w:val="1"/>
          <w:numId w:val="6"/>
        </w:numPr>
        <w:spacing w:after="42" w:line="292" w:lineRule="auto"/>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Employment Terms and Compensation: Teaching assistants receiving </w:t>
      </w:r>
      <w:r w:rsidR="00F160B1" w:rsidRPr="007E240E">
        <w:rPr>
          <w:rFonts w:ascii="Times New Roman" w:eastAsia="Times New Roman" w:hAnsi="Times New Roman" w:cs="Times New Roman"/>
          <w:color w:val="000000" w:themeColor="text1"/>
        </w:rPr>
        <w:t xml:space="preserve">the </w:t>
      </w:r>
      <w:r w:rsidRPr="007E240E">
        <w:rPr>
          <w:rFonts w:ascii="Times New Roman" w:eastAsia="Times New Roman" w:hAnsi="Times New Roman" w:cs="Times New Roman"/>
          <w:color w:val="000000" w:themeColor="text1"/>
        </w:rPr>
        <w:t>subsid</w:t>
      </w:r>
      <w:r w:rsidR="00F160B1" w:rsidRPr="007E240E">
        <w:rPr>
          <w:rFonts w:ascii="Times New Roman" w:eastAsia="Times New Roman" w:hAnsi="Times New Roman" w:cs="Times New Roman"/>
          <w:color w:val="000000" w:themeColor="text1"/>
        </w:rPr>
        <w:t>y</w:t>
      </w:r>
      <w:r w:rsidRPr="007E240E">
        <w:rPr>
          <w:rFonts w:ascii="Times New Roman" w:eastAsia="Times New Roman" w:hAnsi="Times New Roman" w:cs="Times New Roman"/>
          <w:color w:val="000000" w:themeColor="text1"/>
        </w:rPr>
        <w:t xml:space="preserve"> will be employed as part-time assistants. For each course they support, they will receive a total of NT$12,000 per semester, paid on a monthly basis. The number of payment months and the monthly salary may be adjusted by the Center according to the specific circumstances of each semester. If a teaching assistant</w:t>
      </w:r>
      <w:r w:rsidR="00F160B1" w:rsidRPr="007E240E">
        <w:rPr>
          <w:rFonts w:ascii="Times New Roman" w:eastAsia="Times New Roman" w:hAnsi="Times New Roman" w:cs="Times New Roman"/>
          <w:color w:val="000000" w:themeColor="text1"/>
        </w:rPr>
        <w:t>’</w:t>
      </w:r>
      <w:r w:rsidRPr="007E240E">
        <w:rPr>
          <w:rFonts w:ascii="Times New Roman" w:eastAsia="Times New Roman" w:hAnsi="Times New Roman" w:cs="Times New Roman"/>
          <w:color w:val="000000" w:themeColor="text1"/>
        </w:rPr>
        <w:t>s employment is terminated before completing a full month of work, compensation will be calculated on a pro-rata basis based on the number of days worked during that month.</w:t>
      </w:r>
    </w:p>
    <w:p w14:paraId="3D7A2EAE" w14:textId="24E8E5A3" w:rsidR="00187CA9" w:rsidRPr="007E240E" w:rsidRDefault="0082243D" w:rsidP="007E240E">
      <w:pPr>
        <w:numPr>
          <w:ilvl w:val="1"/>
          <w:numId w:val="6"/>
        </w:numPr>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PBL teaching assistants are required to participate in relevant PBL training courses offered by the University and to assist the course instructor in completing the submission of the final course report.</w:t>
      </w:r>
    </w:p>
    <w:p w14:paraId="135DA8AC" w14:textId="07AF0312" w:rsidR="00187CA9" w:rsidRPr="007E240E" w:rsidRDefault="0082243D" w:rsidP="007E240E">
      <w:pPr>
        <w:numPr>
          <w:ilvl w:val="1"/>
          <w:numId w:val="6"/>
        </w:numPr>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Courses </w:t>
      </w:r>
      <w:r w:rsidR="00044C8F" w:rsidRPr="007E240E">
        <w:rPr>
          <w:rFonts w:ascii="Times New Roman" w:eastAsia="Times New Roman" w:hAnsi="Times New Roman" w:cs="Times New Roman"/>
          <w:color w:val="000000" w:themeColor="text1"/>
        </w:rPr>
        <w:t xml:space="preserve">that are awarded </w:t>
      </w:r>
      <w:r w:rsidR="00F160B1" w:rsidRPr="007E240E">
        <w:rPr>
          <w:rFonts w:ascii="Times New Roman" w:eastAsia="Times New Roman" w:hAnsi="Times New Roman" w:cs="Times New Roman"/>
          <w:color w:val="000000" w:themeColor="text1"/>
        </w:rPr>
        <w:t xml:space="preserve">the </w:t>
      </w:r>
      <w:r w:rsidRPr="007E240E">
        <w:rPr>
          <w:rFonts w:ascii="Times New Roman" w:eastAsia="Times New Roman" w:hAnsi="Times New Roman" w:cs="Times New Roman"/>
          <w:color w:val="000000" w:themeColor="text1"/>
        </w:rPr>
        <w:t>teaching assistant subsid</w:t>
      </w:r>
      <w:r w:rsidR="00F160B1" w:rsidRPr="007E240E">
        <w:rPr>
          <w:rFonts w:ascii="Times New Roman" w:eastAsia="Times New Roman" w:hAnsi="Times New Roman" w:cs="Times New Roman"/>
          <w:color w:val="000000" w:themeColor="text1"/>
        </w:rPr>
        <w:t>y</w:t>
      </w:r>
      <w:r w:rsidRPr="007E240E">
        <w:rPr>
          <w:rFonts w:ascii="Times New Roman" w:eastAsia="Times New Roman" w:hAnsi="Times New Roman" w:cs="Times New Roman"/>
          <w:color w:val="000000" w:themeColor="text1"/>
        </w:rPr>
        <w:t xml:space="preserve"> must submit a final report and course documentation photos to the Center at the end of the semester for record-keeping. The Center will announce the specific deadlines and formats for </w:t>
      </w:r>
      <w:r w:rsidR="00F160B1" w:rsidRPr="007E240E">
        <w:rPr>
          <w:rFonts w:ascii="Times New Roman" w:eastAsia="Times New Roman" w:hAnsi="Times New Roman" w:cs="Times New Roman"/>
          <w:color w:val="000000" w:themeColor="text1"/>
        </w:rPr>
        <w:t xml:space="preserve">the </w:t>
      </w:r>
      <w:r w:rsidRPr="007E240E">
        <w:rPr>
          <w:rFonts w:ascii="Times New Roman" w:eastAsia="Times New Roman" w:hAnsi="Times New Roman" w:cs="Times New Roman"/>
          <w:color w:val="000000" w:themeColor="text1"/>
        </w:rPr>
        <w:t>submission.</w:t>
      </w:r>
    </w:p>
    <w:p w14:paraId="0B1C91B3" w14:textId="35276015" w:rsidR="00187CA9" w:rsidRPr="007E240E" w:rsidRDefault="0082243D" w:rsidP="007E240E">
      <w:pPr>
        <w:numPr>
          <w:ilvl w:val="1"/>
          <w:numId w:val="6"/>
        </w:numPr>
        <w:spacing w:after="163"/>
        <w:ind w:hanging="454"/>
        <w:jc w:val="both"/>
        <w:rPr>
          <w:rFonts w:ascii="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To improve </w:t>
      </w:r>
      <w:r w:rsidR="00F160B1" w:rsidRPr="007E240E">
        <w:rPr>
          <w:rFonts w:ascii="Times New Roman" w:eastAsia="Times New Roman" w:hAnsi="Times New Roman" w:cs="Times New Roman"/>
          <w:color w:val="000000" w:themeColor="text1"/>
        </w:rPr>
        <w:t xml:space="preserve">their </w:t>
      </w:r>
      <w:r w:rsidRPr="007E240E">
        <w:rPr>
          <w:rFonts w:ascii="Times New Roman" w:eastAsia="Times New Roman" w:hAnsi="Times New Roman" w:cs="Times New Roman"/>
          <w:color w:val="000000" w:themeColor="text1"/>
        </w:rPr>
        <w:t xml:space="preserve">teaching capabilities, instructors of subsidized courses are required to participate in at least one teaching workshop organized by the Center during the semester. Instructors who receive subsidies for two courses must attend at least two workshops. When multiple instructors are involved in teaching a </w:t>
      </w:r>
      <w:r w:rsidR="00F160B1" w:rsidRPr="007E240E">
        <w:rPr>
          <w:rFonts w:ascii="Times New Roman" w:eastAsia="Times New Roman" w:hAnsi="Times New Roman" w:cs="Times New Roman"/>
          <w:color w:val="000000" w:themeColor="text1"/>
        </w:rPr>
        <w:t xml:space="preserve">single </w:t>
      </w:r>
      <w:r w:rsidRPr="007E240E">
        <w:rPr>
          <w:rFonts w:ascii="Times New Roman" w:eastAsia="Times New Roman" w:hAnsi="Times New Roman" w:cs="Times New Roman"/>
          <w:color w:val="000000" w:themeColor="text1"/>
        </w:rPr>
        <w:t>course, at least one</w:t>
      </w:r>
      <w:r w:rsidR="00F160B1" w:rsidRPr="007E240E">
        <w:rPr>
          <w:rFonts w:ascii="Times New Roman" w:eastAsia="Times New Roman" w:hAnsi="Times New Roman" w:cs="Times New Roman"/>
          <w:color w:val="000000" w:themeColor="text1"/>
        </w:rPr>
        <w:t xml:space="preserve"> of the</w:t>
      </w:r>
      <w:r w:rsidRPr="007E240E">
        <w:rPr>
          <w:rFonts w:ascii="Times New Roman" w:eastAsia="Times New Roman" w:hAnsi="Times New Roman" w:cs="Times New Roman"/>
          <w:color w:val="000000" w:themeColor="text1"/>
        </w:rPr>
        <w:t xml:space="preserve"> instructor</w:t>
      </w:r>
      <w:r w:rsidR="00F160B1" w:rsidRPr="007E240E">
        <w:rPr>
          <w:rFonts w:ascii="Times New Roman" w:eastAsia="Times New Roman" w:hAnsi="Times New Roman" w:cs="Times New Roman"/>
          <w:color w:val="000000" w:themeColor="text1"/>
        </w:rPr>
        <w:t>s</w:t>
      </w:r>
      <w:r w:rsidRPr="007E240E">
        <w:rPr>
          <w:rFonts w:ascii="Times New Roman" w:eastAsia="Times New Roman" w:hAnsi="Times New Roman" w:cs="Times New Roman"/>
          <w:color w:val="000000" w:themeColor="text1"/>
        </w:rPr>
        <w:t xml:space="preserve"> must attend. </w:t>
      </w:r>
      <w:r w:rsidR="000F66DF" w:rsidRPr="007E240E">
        <w:rPr>
          <w:rFonts w:ascii="Times New Roman" w:eastAsia="Times New Roman" w:hAnsi="Times New Roman" w:cs="Times New Roman"/>
          <w:color w:val="000000" w:themeColor="text1"/>
        </w:rPr>
        <w:t>The level of participation in the aforementioned activities will be considered in the review process for future applications for this subsidy by the same instructor.</w:t>
      </w:r>
    </w:p>
    <w:p w14:paraId="620E30E1" w14:textId="60DB9C48" w:rsidR="00187CA9" w:rsidRPr="007E240E" w:rsidRDefault="00884C79" w:rsidP="007E240E">
      <w:pPr>
        <w:pStyle w:val="Heading1"/>
        <w:spacing w:after="319"/>
        <w:ind w:left="-5"/>
        <w:jc w:val="both"/>
        <w:rPr>
          <w:rFonts w:ascii="Times New Roman" w:hAnsi="Times New Roman" w:cs="Times New Roman"/>
          <w:b/>
          <w:bCs/>
          <w:color w:val="000000" w:themeColor="text1"/>
          <w:sz w:val="32"/>
          <w:szCs w:val="24"/>
        </w:rPr>
      </w:pPr>
      <w:r w:rsidRPr="007E240E">
        <w:rPr>
          <w:rFonts w:ascii="Times New Roman" w:eastAsia="Times New Roman" w:hAnsi="Times New Roman" w:cs="Times New Roman"/>
          <w:b/>
          <w:bCs/>
          <w:color w:val="000000" w:themeColor="text1"/>
          <w:szCs w:val="24"/>
        </w:rPr>
        <w:t xml:space="preserve"> </w:t>
      </w:r>
      <w:r w:rsidR="00AC6365" w:rsidRPr="007E240E">
        <w:rPr>
          <w:rFonts w:ascii="Times New Roman" w:eastAsia="Times New Roman" w:hAnsi="Times New Roman" w:cs="Times New Roman"/>
          <w:b/>
          <w:bCs/>
          <w:color w:val="000000" w:themeColor="text1"/>
          <w:szCs w:val="24"/>
        </w:rPr>
        <w:t>Chapter IV: Supplementary Provisions</w:t>
      </w:r>
    </w:p>
    <w:p w14:paraId="5576120F" w14:textId="1F69E0F6" w:rsidR="00187CA9" w:rsidRPr="007E240E" w:rsidRDefault="00000A6D"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The creation and use of teaching materials must comply with the relevant copyright laws.</w:t>
      </w:r>
    </w:p>
    <w:p w14:paraId="2D9FBFFD" w14:textId="3BE802E7" w:rsidR="00187CA9" w:rsidRPr="007E240E" w:rsidRDefault="00000A6D"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Faculty members may submit multiple applications for </w:t>
      </w:r>
      <w:r w:rsidR="00547C17" w:rsidRPr="007E240E">
        <w:rPr>
          <w:rFonts w:ascii="Times New Roman" w:eastAsia="Times New Roman" w:hAnsi="Times New Roman" w:cs="Times New Roman"/>
          <w:color w:val="000000" w:themeColor="text1"/>
        </w:rPr>
        <w:t>re</w:t>
      </w:r>
      <w:r w:rsidRPr="007E240E">
        <w:rPr>
          <w:rFonts w:ascii="Times New Roman" w:eastAsia="Times New Roman" w:hAnsi="Times New Roman" w:cs="Times New Roman"/>
          <w:color w:val="000000" w:themeColor="text1"/>
        </w:rPr>
        <w:t>wards; however, only one application per category may be approved. When reapplying for a previously awarded course, a detailed explanation of the differences between the current innovati</w:t>
      </w:r>
      <w:r w:rsidR="00547C17" w:rsidRPr="007E240E">
        <w:rPr>
          <w:rFonts w:ascii="Times New Roman" w:eastAsia="Times New Roman" w:hAnsi="Times New Roman" w:cs="Times New Roman"/>
          <w:color w:val="000000" w:themeColor="text1"/>
        </w:rPr>
        <w:t>ve teaching practice</w:t>
      </w:r>
      <w:r w:rsidRPr="007E240E">
        <w:rPr>
          <w:rFonts w:ascii="Times New Roman" w:eastAsia="Times New Roman" w:hAnsi="Times New Roman" w:cs="Times New Roman"/>
          <w:color w:val="000000" w:themeColor="text1"/>
        </w:rPr>
        <w:t xml:space="preserve"> and the previously awarded content must be provided. If the teaching materials or </w:t>
      </w:r>
      <w:r w:rsidRPr="007E240E">
        <w:rPr>
          <w:rFonts w:ascii="Times New Roman" w:eastAsia="Times New Roman" w:hAnsi="Times New Roman" w:cs="Times New Roman"/>
          <w:color w:val="000000" w:themeColor="text1"/>
        </w:rPr>
        <w:lastRenderedPageBreak/>
        <w:t>course is jointly developed or taught by multiple instructors, the distribution of reward points shall be determined by mutual agreement among the applying instructors.</w:t>
      </w:r>
    </w:p>
    <w:p w14:paraId="64950E05" w14:textId="4EC420F9" w:rsidR="00187CA9" w:rsidRPr="007E240E" w:rsidRDefault="00547C17"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Re</w:t>
      </w:r>
      <w:r w:rsidR="00000A6D" w:rsidRPr="007E240E">
        <w:rPr>
          <w:rFonts w:ascii="Times New Roman" w:eastAsia="Times New Roman" w:hAnsi="Times New Roman" w:cs="Times New Roman"/>
          <w:color w:val="000000" w:themeColor="text1"/>
        </w:rPr>
        <w:t xml:space="preserve">ward-winning instructors are obligated to participate in related promotional activities organized by the University to share their experiences and </w:t>
      </w:r>
      <w:r w:rsidRPr="007E240E">
        <w:rPr>
          <w:rFonts w:ascii="Times New Roman" w:eastAsia="Times New Roman" w:hAnsi="Times New Roman" w:cs="Times New Roman"/>
          <w:color w:val="000000" w:themeColor="text1"/>
        </w:rPr>
        <w:t>achievements</w:t>
      </w:r>
      <w:r w:rsidR="00000A6D" w:rsidRPr="007E240E">
        <w:rPr>
          <w:rFonts w:ascii="Times New Roman" w:eastAsia="Times New Roman" w:hAnsi="Times New Roman" w:cs="Times New Roman"/>
          <w:color w:val="000000" w:themeColor="text1"/>
        </w:rPr>
        <w:t>. They must also agree to have the video recordings of their courses uploaded to the University’s digital video platform for sharing purposes.</w:t>
      </w:r>
    </w:p>
    <w:p w14:paraId="4547D019" w14:textId="5531CE1E" w:rsidR="00187CA9" w:rsidRPr="007E240E" w:rsidRDefault="00000A6D"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The funding required for the </w:t>
      </w:r>
      <w:r w:rsidR="00547C17" w:rsidRPr="007E240E">
        <w:rPr>
          <w:rFonts w:ascii="Times New Roman" w:eastAsia="Times New Roman" w:hAnsi="Times New Roman" w:cs="Times New Roman"/>
          <w:color w:val="000000" w:themeColor="text1"/>
        </w:rPr>
        <w:t>re</w:t>
      </w:r>
      <w:r w:rsidRPr="007E240E">
        <w:rPr>
          <w:rFonts w:ascii="Times New Roman" w:eastAsia="Times New Roman" w:hAnsi="Times New Roman" w:cs="Times New Roman"/>
          <w:color w:val="000000" w:themeColor="text1"/>
        </w:rPr>
        <w:t xml:space="preserve">wards under the Regulations shall be covered by the budget approved by the relevant government departments or by the self-raised </w:t>
      </w:r>
      <w:r w:rsidR="00547C17" w:rsidRPr="007E240E">
        <w:rPr>
          <w:rFonts w:ascii="Times New Roman" w:eastAsia="Times New Roman" w:hAnsi="Times New Roman" w:cs="Times New Roman"/>
          <w:color w:val="000000" w:themeColor="text1"/>
        </w:rPr>
        <w:t xml:space="preserve">endowment fund </w:t>
      </w:r>
      <w:r w:rsidRPr="007E240E">
        <w:rPr>
          <w:rFonts w:ascii="Times New Roman" w:eastAsia="Times New Roman" w:hAnsi="Times New Roman" w:cs="Times New Roman"/>
          <w:color w:val="000000" w:themeColor="text1"/>
        </w:rPr>
        <w:t xml:space="preserve">of the University. The number of subsidies and </w:t>
      </w:r>
      <w:r w:rsidR="00547C17" w:rsidRPr="007E240E">
        <w:rPr>
          <w:rFonts w:ascii="Times New Roman" w:eastAsia="Times New Roman" w:hAnsi="Times New Roman" w:cs="Times New Roman"/>
          <w:color w:val="000000" w:themeColor="text1"/>
        </w:rPr>
        <w:t>re</w:t>
      </w:r>
      <w:r w:rsidRPr="007E240E">
        <w:rPr>
          <w:rFonts w:ascii="Times New Roman" w:eastAsia="Times New Roman" w:hAnsi="Times New Roman" w:cs="Times New Roman"/>
          <w:color w:val="000000" w:themeColor="text1"/>
        </w:rPr>
        <w:t>wards granted each year, as well as the total funding, shall be determined based on the annual budget.</w:t>
      </w:r>
    </w:p>
    <w:p w14:paraId="6F0739B4" w14:textId="72BD30AF" w:rsidR="00187CA9" w:rsidRPr="007E240E" w:rsidRDefault="00000A6D"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Any matters not covered by the Regulations shall be handled in accordance with the relevant regulations of the University.</w:t>
      </w:r>
    </w:p>
    <w:p w14:paraId="033D9A71" w14:textId="5F0196F8" w:rsidR="00187CA9" w:rsidRPr="007E240E" w:rsidRDefault="00000A6D" w:rsidP="007E240E">
      <w:pPr>
        <w:numPr>
          <w:ilvl w:val="0"/>
          <w:numId w:val="4"/>
        </w:numPr>
        <w:ind w:hanging="482"/>
        <w:jc w:val="both"/>
        <w:rPr>
          <w:rFonts w:ascii="Times New Roman" w:eastAsia="Times New Roman" w:hAnsi="Times New Roman" w:cs="Times New Roman"/>
          <w:color w:val="000000" w:themeColor="text1"/>
        </w:rPr>
      </w:pPr>
      <w:r w:rsidRPr="007E240E">
        <w:rPr>
          <w:rFonts w:ascii="Times New Roman" w:eastAsia="Times New Roman" w:hAnsi="Times New Roman" w:cs="Times New Roman"/>
          <w:color w:val="000000" w:themeColor="text1"/>
        </w:rPr>
        <w:t xml:space="preserve">The Regulations </w:t>
      </w:r>
      <w:r w:rsidR="00547C17" w:rsidRPr="007E240E">
        <w:rPr>
          <w:rFonts w:ascii="Times New Roman" w:eastAsia="Times New Roman" w:hAnsi="Times New Roman" w:cs="Times New Roman"/>
          <w:color w:val="000000" w:themeColor="text1"/>
        </w:rPr>
        <w:t xml:space="preserve">and any amendment thereto </w:t>
      </w:r>
      <w:r w:rsidRPr="007E240E">
        <w:rPr>
          <w:rFonts w:ascii="Times New Roman" w:eastAsia="Times New Roman" w:hAnsi="Times New Roman" w:cs="Times New Roman"/>
          <w:color w:val="000000" w:themeColor="text1"/>
        </w:rPr>
        <w:t xml:space="preserve">shall come into effect upon approval </w:t>
      </w:r>
      <w:r w:rsidR="00547C17" w:rsidRPr="007E240E">
        <w:rPr>
          <w:rFonts w:ascii="Times New Roman" w:eastAsia="Times New Roman" w:hAnsi="Times New Roman" w:cs="Times New Roman"/>
          <w:color w:val="000000" w:themeColor="text1"/>
        </w:rPr>
        <w:t xml:space="preserve">at </w:t>
      </w:r>
      <w:r w:rsidRPr="007E240E">
        <w:rPr>
          <w:rFonts w:ascii="Times New Roman" w:eastAsia="Times New Roman" w:hAnsi="Times New Roman" w:cs="Times New Roman"/>
          <w:color w:val="000000" w:themeColor="text1"/>
        </w:rPr>
        <w:t>the Administrative Meeting.</w:t>
      </w:r>
    </w:p>
    <w:sectPr w:rsidR="00187CA9" w:rsidRPr="007E240E" w:rsidSect="007E240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63E8" w14:textId="77777777" w:rsidR="00F25642" w:rsidRDefault="00F25642" w:rsidP="000B16A3">
      <w:pPr>
        <w:spacing w:after="0" w:line="240" w:lineRule="auto"/>
      </w:pPr>
      <w:r>
        <w:separator/>
      </w:r>
    </w:p>
  </w:endnote>
  <w:endnote w:type="continuationSeparator" w:id="0">
    <w:p w14:paraId="3F829716" w14:textId="77777777" w:rsidR="00F25642" w:rsidRDefault="00F25642" w:rsidP="000B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FKai-SB">
    <w:altName w:val="Microsoft YaHei"/>
    <w:panose1 w:val="03000509000000000000"/>
    <w:charset w:val="88"/>
    <w:family w:val="script"/>
    <w:pitch w:val="fixed"/>
    <w:sig w:usb0="F1002BFF" w:usb1="29DFFFFF" w:usb2="00000037" w:usb3="00000000" w:csb0="001000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C796" w14:textId="77777777" w:rsidR="00F25642" w:rsidRDefault="00F25642" w:rsidP="000B16A3">
      <w:pPr>
        <w:spacing w:after="0" w:line="240" w:lineRule="auto"/>
      </w:pPr>
      <w:r>
        <w:separator/>
      </w:r>
    </w:p>
  </w:footnote>
  <w:footnote w:type="continuationSeparator" w:id="0">
    <w:p w14:paraId="3E9B0F39" w14:textId="77777777" w:rsidR="00F25642" w:rsidRDefault="00F25642" w:rsidP="000B1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5FF"/>
    <w:multiLevelType w:val="hybridMultilevel"/>
    <w:tmpl w:val="A8E6F2AE"/>
    <w:lvl w:ilvl="0" w:tplc="A77CAFB0">
      <w:start w:val="109"/>
      <w:numFmt w:val="decimal"/>
      <w:lvlText w:val="%1"/>
      <w:lvlJc w:val="left"/>
      <w:pPr>
        <w:ind w:left="22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98EBDC">
      <w:start w:val="1"/>
      <w:numFmt w:val="lowerLetter"/>
      <w:lvlText w:val="%2"/>
      <w:lvlJc w:val="left"/>
      <w:pPr>
        <w:ind w:left="59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CC6170">
      <w:start w:val="1"/>
      <w:numFmt w:val="lowerRoman"/>
      <w:lvlText w:val="%3"/>
      <w:lvlJc w:val="left"/>
      <w:pPr>
        <w:ind w:left="6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E68D72">
      <w:start w:val="1"/>
      <w:numFmt w:val="decimal"/>
      <w:lvlText w:val="%4"/>
      <w:lvlJc w:val="left"/>
      <w:pPr>
        <w:ind w:left="7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D03D62">
      <w:start w:val="1"/>
      <w:numFmt w:val="lowerLetter"/>
      <w:lvlText w:val="%5"/>
      <w:lvlJc w:val="left"/>
      <w:pPr>
        <w:ind w:left="8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984F7E">
      <w:start w:val="1"/>
      <w:numFmt w:val="lowerRoman"/>
      <w:lvlText w:val="%6"/>
      <w:lvlJc w:val="left"/>
      <w:pPr>
        <w:ind w:left="8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B47584">
      <w:start w:val="1"/>
      <w:numFmt w:val="decimal"/>
      <w:lvlText w:val="%7"/>
      <w:lvlJc w:val="left"/>
      <w:pPr>
        <w:ind w:left="9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E6D90A">
      <w:start w:val="1"/>
      <w:numFmt w:val="lowerLetter"/>
      <w:lvlText w:val="%8"/>
      <w:lvlJc w:val="left"/>
      <w:pPr>
        <w:ind w:left="10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F83A32">
      <w:start w:val="1"/>
      <w:numFmt w:val="lowerRoman"/>
      <w:lvlText w:val="%9"/>
      <w:lvlJc w:val="left"/>
      <w:pPr>
        <w:ind w:left="10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CE564E"/>
    <w:multiLevelType w:val="hybridMultilevel"/>
    <w:tmpl w:val="20245946"/>
    <w:lvl w:ilvl="0" w:tplc="0409000F">
      <w:start w:val="1"/>
      <w:numFmt w:val="decimal"/>
      <w:lvlText w:val="%1."/>
      <w:lvlJc w:val="left"/>
      <w:pPr>
        <w:ind w:left="1049"/>
      </w:pPr>
      <w:rPr>
        <w:b w:val="0"/>
        <w:i w:val="0"/>
        <w:strike w:val="0"/>
        <w:dstrike w:val="0"/>
        <w:color w:val="000000"/>
        <w:sz w:val="24"/>
        <w:szCs w:val="24"/>
        <w:u w:val="none" w:color="000000"/>
        <w:bdr w:val="none" w:sz="0" w:space="0" w:color="auto"/>
        <w:shd w:val="clear" w:color="auto" w:fill="auto"/>
        <w:vertAlign w:val="baseline"/>
      </w:rPr>
    </w:lvl>
    <w:lvl w:ilvl="1" w:tplc="4EE64196">
      <w:start w:val="1"/>
      <w:numFmt w:val="lowerLetter"/>
      <w:lvlText w:val="%2"/>
      <w:lvlJc w:val="left"/>
      <w:pPr>
        <w:ind w:left="10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2" w:tplc="852ED704">
      <w:start w:val="1"/>
      <w:numFmt w:val="lowerRoman"/>
      <w:lvlText w:val="%3"/>
      <w:lvlJc w:val="left"/>
      <w:pPr>
        <w:ind w:left="18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3" w:tplc="539E4EE6">
      <w:start w:val="1"/>
      <w:numFmt w:val="decimal"/>
      <w:lvlText w:val="%4"/>
      <w:lvlJc w:val="left"/>
      <w:pPr>
        <w:ind w:left="25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4" w:tplc="64A21192">
      <w:start w:val="1"/>
      <w:numFmt w:val="lowerLetter"/>
      <w:lvlText w:val="%5"/>
      <w:lvlJc w:val="left"/>
      <w:pPr>
        <w:ind w:left="324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5" w:tplc="6AD4DFB6">
      <w:start w:val="1"/>
      <w:numFmt w:val="lowerRoman"/>
      <w:lvlText w:val="%6"/>
      <w:lvlJc w:val="left"/>
      <w:pPr>
        <w:ind w:left="396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6" w:tplc="D6C03348">
      <w:start w:val="1"/>
      <w:numFmt w:val="decimal"/>
      <w:lvlText w:val="%7"/>
      <w:lvlJc w:val="left"/>
      <w:pPr>
        <w:ind w:left="46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7" w:tplc="AA2E3784">
      <w:start w:val="1"/>
      <w:numFmt w:val="lowerLetter"/>
      <w:lvlText w:val="%8"/>
      <w:lvlJc w:val="left"/>
      <w:pPr>
        <w:ind w:left="54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8" w:tplc="15B2C034">
      <w:start w:val="1"/>
      <w:numFmt w:val="lowerRoman"/>
      <w:lvlText w:val="%9"/>
      <w:lvlJc w:val="left"/>
      <w:pPr>
        <w:ind w:left="61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E46F76"/>
    <w:multiLevelType w:val="hybridMultilevel"/>
    <w:tmpl w:val="C96E1012"/>
    <w:lvl w:ilvl="0" w:tplc="0409000F">
      <w:start w:val="1"/>
      <w:numFmt w:val="decimal"/>
      <w:lvlText w:val="%1."/>
      <w:lvlJc w:val="left"/>
      <w:pPr>
        <w:ind w:left="1049"/>
      </w:pPr>
      <w:rPr>
        <w:b w:val="0"/>
        <w:i w:val="0"/>
        <w:strike w:val="0"/>
        <w:dstrike w:val="0"/>
        <w:color w:val="000000"/>
        <w:sz w:val="24"/>
        <w:szCs w:val="24"/>
        <w:u w:val="none" w:color="000000"/>
        <w:bdr w:val="none" w:sz="0" w:space="0" w:color="auto"/>
        <w:shd w:val="clear" w:color="auto" w:fill="auto"/>
        <w:vertAlign w:val="baseline"/>
      </w:rPr>
    </w:lvl>
    <w:lvl w:ilvl="1" w:tplc="D2DCD128">
      <w:start w:val="1"/>
      <w:numFmt w:val="decimal"/>
      <w:lvlText w:val="(%2)"/>
      <w:lvlJc w:val="left"/>
      <w:pPr>
        <w:ind w:left="1493" w:hanging="360"/>
      </w:pPr>
      <w:rPr>
        <w:rFonts w:ascii="Times New Roman" w:hAnsi="Times New Roman" w:cs="Times New Roman" w:hint="default"/>
      </w:rPr>
    </w:lvl>
    <w:lvl w:ilvl="2" w:tplc="04090019">
      <w:start w:val="1"/>
      <w:numFmt w:val="lowerLetter"/>
      <w:lvlText w:val="%3."/>
      <w:lvlJc w:val="left"/>
      <w:pPr>
        <w:ind w:left="1834" w:hanging="360"/>
      </w:pPr>
    </w:lvl>
    <w:lvl w:ilvl="3" w:tplc="ED2691EC">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2E344">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AC3D2C">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4EB3E">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A3130">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2461E">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835ADC"/>
    <w:multiLevelType w:val="hybridMultilevel"/>
    <w:tmpl w:val="29621722"/>
    <w:lvl w:ilvl="0" w:tplc="0409000F">
      <w:start w:val="1"/>
      <w:numFmt w:val="decimal"/>
      <w:lvlText w:val="%1."/>
      <w:lvlJc w:val="left"/>
      <w:pPr>
        <w:ind w:left="1049"/>
      </w:pPr>
      <w:rPr>
        <w:b w:val="0"/>
        <w:i w:val="0"/>
        <w:strike w:val="0"/>
        <w:dstrike w:val="0"/>
        <w:color w:val="000000"/>
        <w:sz w:val="24"/>
        <w:szCs w:val="24"/>
        <w:u w:val="none" w:color="000000"/>
        <w:bdr w:val="none" w:sz="0" w:space="0" w:color="auto"/>
        <w:shd w:val="clear" w:color="auto" w:fill="auto"/>
        <w:vertAlign w:val="baseline"/>
      </w:rPr>
    </w:lvl>
    <w:lvl w:ilvl="1" w:tplc="1AC2DC68">
      <w:start w:val="1"/>
      <w:numFmt w:val="lowerLetter"/>
      <w:lvlText w:val="%2"/>
      <w:lvlJc w:val="left"/>
      <w:pPr>
        <w:ind w:left="10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2" w:tplc="2864EC12">
      <w:start w:val="1"/>
      <w:numFmt w:val="lowerRoman"/>
      <w:lvlText w:val="%3"/>
      <w:lvlJc w:val="left"/>
      <w:pPr>
        <w:ind w:left="18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3" w:tplc="2620F438">
      <w:start w:val="1"/>
      <w:numFmt w:val="decimal"/>
      <w:lvlText w:val="%4"/>
      <w:lvlJc w:val="left"/>
      <w:pPr>
        <w:ind w:left="25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4" w:tplc="B316F1CA">
      <w:start w:val="1"/>
      <w:numFmt w:val="lowerLetter"/>
      <w:lvlText w:val="%5"/>
      <w:lvlJc w:val="left"/>
      <w:pPr>
        <w:ind w:left="324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5" w:tplc="6A26D1AA">
      <w:start w:val="1"/>
      <w:numFmt w:val="lowerRoman"/>
      <w:lvlText w:val="%6"/>
      <w:lvlJc w:val="left"/>
      <w:pPr>
        <w:ind w:left="396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6" w:tplc="FBBE2D7E">
      <w:start w:val="1"/>
      <w:numFmt w:val="decimal"/>
      <w:lvlText w:val="%7"/>
      <w:lvlJc w:val="left"/>
      <w:pPr>
        <w:ind w:left="46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7" w:tplc="A99671B8">
      <w:start w:val="1"/>
      <w:numFmt w:val="lowerLetter"/>
      <w:lvlText w:val="%8"/>
      <w:lvlJc w:val="left"/>
      <w:pPr>
        <w:ind w:left="54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8" w:tplc="38F0C482">
      <w:start w:val="1"/>
      <w:numFmt w:val="lowerRoman"/>
      <w:lvlText w:val="%9"/>
      <w:lvlJc w:val="left"/>
      <w:pPr>
        <w:ind w:left="61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9542B1"/>
    <w:multiLevelType w:val="hybridMultilevel"/>
    <w:tmpl w:val="79A8A6F6"/>
    <w:lvl w:ilvl="0" w:tplc="CF86E4E8">
      <w:start w:val="110"/>
      <w:numFmt w:val="decimal"/>
      <w:lvlText w:val="%1"/>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3CC7138">
      <w:start w:val="1"/>
      <w:numFmt w:val="lowerLetter"/>
      <w:lvlText w:val="%2"/>
      <w:lvlJc w:val="left"/>
      <w:pPr>
        <w:ind w:left="5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C00B12">
      <w:start w:val="1"/>
      <w:numFmt w:val="lowerRoman"/>
      <w:lvlText w:val="%3"/>
      <w:lvlJc w:val="left"/>
      <w:pPr>
        <w:ind w:left="6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0499B4">
      <w:start w:val="1"/>
      <w:numFmt w:val="decimal"/>
      <w:lvlText w:val="%4"/>
      <w:lvlJc w:val="left"/>
      <w:pPr>
        <w:ind w:left="7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A4E542">
      <w:start w:val="1"/>
      <w:numFmt w:val="lowerLetter"/>
      <w:lvlText w:val="%5"/>
      <w:lvlJc w:val="left"/>
      <w:pPr>
        <w:ind w:left="7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30280C">
      <w:start w:val="1"/>
      <w:numFmt w:val="lowerRoman"/>
      <w:lvlText w:val="%6"/>
      <w:lvlJc w:val="left"/>
      <w:pPr>
        <w:ind w:left="8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AAE4C0">
      <w:start w:val="1"/>
      <w:numFmt w:val="decimal"/>
      <w:lvlText w:val="%7"/>
      <w:lvlJc w:val="left"/>
      <w:pPr>
        <w:ind w:left="9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AE04F0">
      <w:start w:val="1"/>
      <w:numFmt w:val="lowerLetter"/>
      <w:lvlText w:val="%8"/>
      <w:lvlJc w:val="left"/>
      <w:pPr>
        <w:ind w:left="10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5C1194">
      <w:start w:val="1"/>
      <w:numFmt w:val="lowerRoman"/>
      <w:lvlText w:val="%9"/>
      <w:lvlJc w:val="left"/>
      <w:pPr>
        <w:ind w:left="10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C87B58"/>
    <w:multiLevelType w:val="hybridMultilevel"/>
    <w:tmpl w:val="7A1C1EE6"/>
    <w:lvl w:ilvl="0" w:tplc="0409000F">
      <w:start w:val="1"/>
      <w:numFmt w:val="decimal"/>
      <w:lvlText w:val="%1."/>
      <w:lvlJc w:val="left"/>
      <w:pPr>
        <w:ind w:left="1049"/>
      </w:pPr>
      <w:rPr>
        <w:b w:val="0"/>
        <w:i w:val="0"/>
        <w:strike w:val="0"/>
        <w:dstrike w:val="0"/>
        <w:color w:val="000000"/>
        <w:sz w:val="24"/>
        <w:szCs w:val="24"/>
        <w:u w:val="none" w:color="000000"/>
        <w:bdr w:val="none" w:sz="0" w:space="0" w:color="auto"/>
        <w:shd w:val="clear" w:color="auto" w:fill="auto"/>
        <w:vertAlign w:val="baseline"/>
      </w:rPr>
    </w:lvl>
    <w:lvl w:ilvl="1" w:tplc="B7025774">
      <w:start w:val="1"/>
      <w:numFmt w:val="lowerLetter"/>
      <w:lvlText w:val="%2"/>
      <w:lvlJc w:val="left"/>
      <w:pPr>
        <w:ind w:left="10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2" w:tplc="6C6604B6">
      <w:start w:val="1"/>
      <w:numFmt w:val="lowerRoman"/>
      <w:lvlText w:val="%3"/>
      <w:lvlJc w:val="left"/>
      <w:pPr>
        <w:ind w:left="18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3" w:tplc="12DA9864">
      <w:start w:val="1"/>
      <w:numFmt w:val="decimal"/>
      <w:lvlText w:val="%4"/>
      <w:lvlJc w:val="left"/>
      <w:pPr>
        <w:ind w:left="25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4" w:tplc="AE68734E">
      <w:start w:val="1"/>
      <w:numFmt w:val="lowerLetter"/>
      <w:lvlText w:val="%5"/>
      <w:lvlJc w:val="left"/>
      <w:pPr>
        <w:ind w:left="324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5" w:tplc="EC14574C">
      <w:start w:val="1"/>
      <w:numFmt w:val="lowerRoman"/>
      <w:lvlText w:val="%6"/>
      <w:lvlJc w:val="left"/>
      <w:pPr>
        <w:ind w:left="396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6" w:tplc="5E181AE0">
      <w:start w:val="1"/>
      <w:numFmt w:val="decimal"/>
      <w:lvlText w:val="%7"/>
      <w:lvlJc w:val="left"/>
      <w:pPr>
        <w:ind w:left="46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7" w:tplc="45B80AFC">
      <w:start w:val="1"/>
      <w:numFmt w:val="lowerLetter"/>
      <w:lvlText w:val="%8"/>
      <w:lvlJc w:val="left"/>
      <w:pPr>
        <w:ind w:left="54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8" w:tplc="CB98FC80">
      <w:start w:val="1"/>
      <w:numFmt w:val="lowerRoman"/>
      <w:lvlText w:val="%9"/>
      <w:lvlJc w:val="left"/>
      <w:pPr>
        <w:ind w:left="61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965B3C"/>
    <w:multiLevelType w:val="hybridMultilevel"/>
    <w:tmpl w:val="1C4872B0"/>
    <w:lvl w:ilvl="0" w:tplc="0409000F">
      <w:start w:val="1"/>
      <w:numFmt w:val="decimal"/>
      <w:lvlText w:val="%1."/>
      <w:lvlJc w:val="left"/>
      <w:pPr>
        <w:ind w:left="1049"/>
      </w:pPr>
      <w:rPr>
        <w:b w:val="0"/>
        <w:i w:val="0"/>
        <w:strike w:val="0"/>
        <w:dstrike w:val="0"/>
        <w:color w:val="000000"/>
        <w:sz w:val="24"/>
        <w:szCs w:val="24"/>
        <w:u w:val="none" w:color="000000"/>
        <w:bdr w:val="none" w:sz="0" w:space="0" w:color="auto"/>
        <w:shd w:val="clear" w:color="auto" w:fill="auto"/>
        <w:vertAlign w:val="baseline"/>
      </w:rPr>
    </w:lvl>
    <w:lvl w:ilvl="1" w:tplc="ACB06022">
      <w:start w:val="1"/>
      <w:numFmt w:val="lowerLetter"/>
      <w:lvlText w:val="%2"/>
      <w:lvlJc w:val="left"/>
      <w:pPr>
        <w:ind w:left="10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2" w:tplc="5EF8B772">
      <w:start w:val="1"/>
      <w:numFmt w:val="lowerRoman"/>
      <w:lvlText w:val="%3"/>
      <w:lvlJc w:val="left"/>
      <w:pPr>
        <w:ind w:left="18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3" w:tplc="227EC7BC">
      <w:start w:val="1"/>
      <w:numFmt w:val="decimal"/>
      <w:lvlText w:val="%4"/>
      <w:lvlJc w:val="left"/>
      <w:pPr>
        <w:ind w:left="25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4" w:tplc="19D6820C">
      <w:start w:val="1"/>
      <w:numFmt w:val="lowerLetter"/>
      <w:lvlText w:val="%5"/>
      <w:lvlJc w:val="left"/>
      <w:pPr>
        <w:ind w:left="324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5" w:tplc="69684A08">
      <w:start w:val="1"/>
      <w:numFmt w:val="lowerRoman"/>
      <w:lvlText w:val="%6"/>
      <w:lvlJc w:val="left"/>
      <w:pPr>
        <w:ind w:left="396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6" w:tplc="646C160C">
      <w:start w:val="1"/>
      <w:numFmt w:val="decimal"/>
      <w:lvlText w:val="%7"/>
      <w:lvlJc w:val="left"/>
      <w:pPr>
        <w:ind w:left="468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7" w:tplc="4C5E233C">
      <w:start w:val="1"/>
      <w:numFmt w:val="lowerLetter"/>
      <w:lvlText w:val="%8"/>
      <w:lvlJc w:val="left"/>
      <w:pPr>
        <w:ind w:left="540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lvl w:ilvl="8" w:tplc="08DAFD06">
      <w:start w:val="1"/>
      <w:numFmt w:val="lowerRoman"/>
      <w:lvlText w:val="%9"/>
      <w:lvlJc w:val="left"/>
      <w:pPr>
        <w:ind w:left="6120"/>
      </w:pPr>
      <w:rPr>
        <w:rFonts w:ascii="DFKai-SB" w:eastAsia="DFKai-SB" w:hAnsi="DFKai-SB" w:cs="DFKai-SB"/>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AD2188"/>
    <w:multiLevelType w:val="hybridMultilevel"/>
    <w:tmpl w:val="46EEABAC"/>
    <w:lvl w:ilvl="0" w:tplc="74EE4326">
      <w:start w:val="111"/>
      <w:numFmt w:val="decimal"/>
      <w:lvlText w:val="%1"/>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263CCE">
      <w:start w:val="1"/>
      <w:numFmt w:val="lowerLetter"/>
      <w:lvlText w:val="%2"/>
      <w:lvlJc w:val="left"/>
      <w:pPr>
        <w:ind w:left="56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F45B2E">
      <w:start w:val="1"/>
      <w:numFmt w:val="lowerRoman"/>
      <w:lvlText w:val="%3"/>
      <w:lvlJc w:val="left"/>
      <w:pPr>
        <w:ind w:left="6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E2C86A">
      <w:start w:val="1"/>
      <w:numFmt w:val="decimal"/>
      <w:lvlText w:val="%4"/>
      <w:lvlJc w:val="left"/>
      <w:pPr>
        <w:ind w:left="7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0E5254">
      <w:start w:val="1"/>
      <w:numFmt w:val="lowerLetter"/>
      <w:lvlText w:val="%5"/>
      <w:lvlJc w:val="left"/>
      <w:pPr>
        <w:ind w:left="78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364FC4">
      <w:start w:val="1"/>
      <w:numFmt w:val="lowerRoman"/>
      <w:lvlText w:val="%6"/>
      <w:lvlJc w:val="left"/>
      <w:pPr>
        <w:ind w:left="85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FED2D0">
      <w:start w:val="1"/>
      <w:numFmt w:val="decimal"/>
      <w:lvlText w:val="%7"/>
      <w:lvlJc w:val="left"/>
      <w:pPr>
        <w:ind w:left="92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386744">
      <w:start w:val="1"/>
      <w:numFmt w:val="lowerLetter"/>
      <w:lvlText w:val="%8"/>
      <w:lvlJc w:val="left"/>
      <w:pPr>
        <w:ind w:left="99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788380">
      <w:start w:val="1"/>
      <w:numFmt w:val="lowerRoman"/>
      <w:lvlText w:val="%9"/>
      <w:lvlJc w:val="left"/>
      <w:pPr>
        <w:ind w:left="10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8098072">
    <w:abstractNumId w:val="0"/>
  </w:num>
  <w:num w:numId="2" w16cid:durableId="1620605717">
    <w:abstractNumId w:val="4"/>
  </w:num>
  <w:num w:numId="3" w16cid:durableId="30542242">
    <w:abstractNumId w:val="7"/>
  </w:num>
  <w:num w:numId="4" w16cid:durableId="1080906790">
    <w:abstractNumId w:val="1"/>
  </w:num>
  <w:num w:numId="5" w16cid:durableId="1201630923">
    <w:abstractNumId w:val="6"/>
  </w:num>
  <w:num w:numId="6" w16cid:durableId="888686899">
    <w:abstractNumId w:val="2"/>
  </w:num>
  <w:num w:numId="7" w16cid:durableId="526482439">
    <w:abstractNumId w:val="5"/>
  </w:num>
  <w:num w:numId="8" w16cid:durableId="632559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CA9"/>
    <w:rsid w:val="00000A6D"/>
    <w:rsid w:val="00044C8F"/>
    <w:rsid w:val="000B16A3"/>
    <w:rsid w:val="000F66DF"/>
    <w:rsid w:val="00112D82"/>
    <w:rsid w:val="001240DA"/>
    <w:rsid w:val="00187CA9"/>
    <w:rsid w:val="001A58A2"/>
    <w:rsid w:val="001A6331"/>
    <w:rsid w:val="0022215D"/>
    <w:rsid w:val="0025344B"/>
    <w:rsid w:val="002C61F1"/>
    <w:rsid w:val="00311A6E"/>
    <w:rsid w:val="0033294B"/>
    <w:rsid w:val="003679AB"/>
    <w:rsid w:val="00390739"/>
    <w:rsid w:val="00392748"/>
    <w:rsid w:val="003C2435"/>
    <w:rsid w:val="003C41D2"/>
    <w:rsid w:val="003D7CBA"/>
    <w:rsid w:val="003E4368"/>
    <w:rsid w:val="004B3A5B"/>
    <w:rsid w:val="004C3CA2"/>
    <w:rsid w:val="00506716"/>
    <w:rsid w:val="00524CA8"/>
    <w:rsid w:val="00530DFC"/>
    <w:rsid w:val="005445BC"/>
    <w:rsid w:val="00547C17"/>
    <w:rsid w:val="005B3AA4"/>
    <w:rsid w:val="005B5C39"/>
    <w:rsid w:val="005D79CA"/>
    <w:rsid w:val="00664649"/>
    <w:rsid w:val="006B5CDB"/>
    <w:rsid w:val="00701734"/>
    <w:rsid w:val="007E240E"/>
    <w:rsid w:val="0082243D"/>
    <w:rsid w:val="00835F61"/>
    <w:rsid w:val="00877787"/>
    <w:rsid w:val="00884C79"/>
    <w:rsid w:val="00890039"/>
    <w:rsid w:val="008B43EE"/>
    <w:rsid w:val="008C3C56"/>
    <w:rsid w:val="00944F9E"/>
    <w:rsid w:val="00945B0C"/>
    <w:rsid w:val="0099022C"/>
    <w:rsid w:val="009B5532"/>
    <w:rsid w:val="009B6DDF"/>
    <w:rsid w:val="00AC6365"/>
    <w:rsid w:val="00AF5CE7"/>
    <w:rsid w:val="00B429A2"/>
    <w:rsid w:val="00B96A8A"/>
    <w:rsid w:val="00C015B2"/>
    <w:rsid w:val="00C745B6"/>
    <w:rsid w:val="00CA62BF"/>
    <w:rsid w:val="00CD4A13"/>
    <w:rsid w:val="00D71898"/>
    <w:rsid w:val="00DA28CF"/>
    <w:rsid w:val="00E00EC8"/>
    <w:rsid w:val="00E05895"/>
    <w:rsid w:val="00E10192"/>
    <w:rsid w:val="00EF48E8"/>
    <w:rsid w:val="00F160B1"/>
    <w:rsid w:val="00F21C45"/>
    <w:rsid w:val="00F25642"/>
    <w:rsid w:val="00FE1B46"/>
    <w:rsid w:val="00FE1D8C"/>
    <w:rsid w:val="00FE58C9"/>
    <w:rsid w:val="00FE5975"/>
    <w:rsid w:val="00FF3B03"/>
    <w:rsid w:val="00FF6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50B8"/>
  <w15:docId w15:val="{F012543E-4C93-4271-BA09-DAACE05F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 w:line="295" w:lineRule="auto"/>
      <w:ind w:left="10" w:hanging="10"/>
    </w:pPr>
    <w:rPr>
      <w:rFonts w:ascii="DFKai-SB" w:eastAsia="DFKai-SB" w:hAnsi="DFKai-SB" w:cs="DFKai-SB"/>
      <w:color w:val="000000"/>
    </w:rPr>
  </w:style>
  <w:style w:type="paragraph" w:styleId="Heading1">
    <w:name w:val="heading 1"/>
    <w:next w:val="Normal"/>
    <w:link w:val="Heading1Char"/>
    <w:uiPriority w:val="9"/>
    <w:qFormat/>
    <w:pPr>
      <w:keepNext/>
      <w:keepLines/>
      <w:spacing w:after="233" w:line="259" w:lineRule="auto"/>
      <w:ind w:left="65" w:hanging="10"/>
      <w:outlineLvl w:val="0"/>
    </w:pPr>
    <w:rPr>
      <w:rFonts w:ascii="DFKai-SB" w:eastAsia="DFKai-SB" w:hAnsi="DFKai-SB" w:cs="DFKai-S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FKai-SB" w:eastAsia="DFKai-SB" w:hAnsi="DFKai-SB" w:cs="DFKai-SB"/>
      <w:color w:val="000000"/>
      <w:sz w:val="28"/>
    </w:rPr>
  </w:style>
  <w:style w:type="paragraph" w:styleId="Header">
    <w:name w:val="header"/>
    <w:basedOn w:val="Normal"/>
    <w:link w:val="HeaderChar"/>
    <w:uiPriority w:val="99"/>
    <w:unhideWhenUsed/>
    <w:rsid w:val="000B16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0B16A3"/>
    <w:rPr>
      <w:rFonts w:ascii="DFKai-SB" w:eastAsia="DFKai-SB" w:hAnsi="DFKai-SB" w:cs="DFKai-SB"/>
      <w:color w:val="000000"/>
      <w:sz w:val="20"/>
      <w:szCs w:val="20"/>
    </w:rPr>
  </w:style>
  <w:style w:type="paragraph" w:styleId="Footer">
    <w:name w:val="footer"/>
    <w:basedOn w:val="Normal"/>
    <w:link w:val="FooterChar"/>
    <w:uiPriority w:val="99"/>
    <w:unhideWhenUsed/>
    <w:rsid w:val="000B16A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0B16A3"/>
    <w:rPr>
      <w:rFonts w:ascii="DFKai-SB" w:eastAsia="DFKai-SB" w:hAnsi="DFKai-SB" w:cs="DFKai-SB"/>
      <w:color w:val="000000"/>
      <w:sz w:val="20"/>
      <w:szCs w:val="20"/>
    </w:rPr>
  </w:style>
  <w:style w:type="paragraph" w:styleId="Revision">
    <w:name w:val="Revision"/>
    <w:hidden/>
    <w:uiPriority w:val="99"/>
    <w:semiHidden/>
    <w:rsid w:val="009B5532"/>
    <w:rPr>
      <w:rFonts w:ascii="DFKai-SB" w:eastAsia="DFKai-SB" w:hAnsi="DFKai-SB" w:cs="DFKai-SB"/>
      <w:color w:val="000000"/>
    </w:rPr>
  </w:style>
  <w:style w:type="character" w:styleId="CommentReference">
    <w:name w:val="annotation reference"/>
    <w:basedOn w:val="DefaultParagraphFont"/>
    <w:uiPriority w:val="99"/>
    <w:unhideWhenUsed/>
    <w:rsid w:val="008C3C56"/>
    <w:rPr>
      <w:sz w:val="16"/>
      <w:szCs w:val="16"/>
    </w:rPr>
  </w:style>
  <w:style w:type="paragraph" w:styleId="CommentText">
    <w:name w:val="annotation text"/>
    <w:basedOn w:val="Normal"/>
    <w:link w:val="CommentTextChar"/>
    <w:uiPriority w:val="99"/>
    <w:unhideWhenUsed/>
    <w:rsid w:val="008C3C56"/>
    <w:pPr>
      <w:spacing w:line="240" w:lineRule="auto"/>
    </w:pPr>
    <w:rPr>
      <w:sz w:val="20"/>
      <w:szCs w:val="20"/>
    </w:rPr>
  </w:style>
  <w:style w:type="character" w:customStyle="1" w:styleId="CommentTextChar">
    <w:name w:val="Comment Text Char"/>
    <w:basedOn w:val="DefaultParagraphFont"/>
    <w:link w:val="CommentText"/>
    <w:uiPriority w:val="99"/>
    <w:rsid w:val="008C3C56"/>
    <w:rPr>
      <w:rFonts w:ascii="DFKai-SB" w:eastAsia="DFKai-SB" w:hAnsi="DFKai-SB" w:cs="DFKai-SB"/>
      <w:color w:val="000000"/>
      <w:sz w:val="20"/>
      <w:szCs w:val="20"/>
    </w:rPr>
  </w:style>
  <w:style w:type="paragraph" w:styleId="CommentSubject">
    <w:name w:val="annotation subject"/>
    <w:basedOn w:val="CommentText"/>
    <w:next w:val="CommentText"/>
    <w:link w:val="CommentSubjectChar"/>
    <w:uiPriority w:val="99"/>
    <w:semiHidden/>
    <w:unhideWhenUsed/>
    <w:rsid w:val="008C3C56"/>
    <w:rPr>
      <w:b/>
      <w:bCs/>
    </w:rPr>
  </w:style>
  <w:style w:type="character" w:customStyle="1" w:styleId="CommentSubjectChar">
    <w:name w:val="Comment Subject Char"/>
    <w:basedOn w:val="CommentTextChar"/>
    <w:link w:val="CommentSubject"/>
    <w:uiPriority w:val="99"/>
    <w:semiHidden/>
    <w:rsid w:val="008C3C56"/>
    <w:rPr>
      <w:rFonts w:ascii="DFKai-SB" w:eastAsia="DFKai-SB" w:hAnsi="DFKai-SB" w:cs="DFKai-SB"/>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cp:lastModifiedBy>Microsoft Office User</cp:lastModifiedBy>
  <cp:revision>6</cp:revision>
  <dcterms:created xsi:type="dcterms:W3CDTF">2024-09-19T03:37:00Z</dcterms:created>
  <dcterms:modified xsi:type="dcterms:W3CDTF">2024-10-30T08:23:00Z</dcterms:modified>
</cp:coreProperties>
</file>